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9CCA8" w14:textId="12A33836" w:rsidR="00623B4B" w:rsidRPr="000C5734" w:rsidRDefault="00623B4B" w:rsidP="00623B4B">
      <w:pPr>
        <w:pStyle w:val="3GPPHeader"/>
        <w:rPr>
          <w:highlight w:val="yellow"/>
        </w:rPr>
      </w:pPr>
      <w:bookmarkStart w:id="0" w:name="_Hlk503265392"/>
      <w:r w:rsidRPr="000C5734">
        <w:t xml:space="preserve">3GPP TSG RAN WG1 Meeting </w:t>
      </w:r>
      <w:r>
        <w:t>#92</w:t>
      </w:r>
      <w:r w:rsidRPr="000C5734">
        <w:tab/>
      </w:r>
      <w:r w:rsidRPr="00B95FB0">
        <w:t>R1-</w:t>
      </w:r>
      <w:r w:rsidR="00B95FB0" w:rsidRPr="00B95FB0">
        <w:t>1802944</w:t>
      </w:r>
    </w:p>
    <w:p w14:paraId="695CF1F1" w14:textId="77777777" w:rsidR="00623B4B" w:rsidRPr="007679B0" w:rsidRDefault="00623B4B" w:rsidP="00623B4B">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2018</w:t>
      </w:r>
    </w:p>
    <w:p w14:paraId="5FE9F370" w14:textId="77777777" w:rsidR="00E90E49" w:rsidRPr="007B4A68" w:rsidRDefault="00E90E49" w:rsidP="00816229">
      <w:pPr>
        <w:pStyle w:val="3GPPHeader"/>
      </w:pPr>
    </w:p>
    <w:bookmarkEnd w:id="0"/>
    <w:p w14:paraId="47BA02D5" w14:textId="3BF9FFD6" w:rsidR="00AF2A62" w:rsidRPr="007B4A68" w:rsidRDefault="00E90E49" w:rsidP="00816229">
      <w:pPr>
        <w:pStyle w:val="3GPPHeader"/>
        <w:rPr>
          <w:rFonts w:cs="Arial"/>
        </w:rPr>
      </w:pPr>
      <w:r w:rsidRPr="007B4A68">
        <w:rPr>
          <w:rFonts w:cs="Arial"/>
        </w:rPr>
        <w:t>Agenda Item:</w:t>
      </w:r>
      <w:r w:rsidRPr="007B4A68">
        <w:rPr>
          <w:rFonts w:cs="Arial"/>
        </w:rPr>
        <w:tab/>
      </w:r>
      <w:r w:rsidR="00791C48" w:rsidRPr="007B4A68">
        <w:rPr>
          <w:rFonts w:cs="Arial"/>
          <w:b w:val="0"/>
        </w:rPr>
        <w:t>7</w:t>
      </w:r>
      <w:r w:rsidR="00D0604E" w:rsidRPr="007B4A68">
        <w:rPr>
          <w:rFonts w:cs="Arial"/>
          <w:b w:val="0"/>
        </w:rPr>
        <w:t>.1.</w:t>
      </w:r>
      <w:r w:rsidR="00D425A0">
        <w:rPr>
          <w:rFonts w:cs="Arial"/>
          <w:b w:val="0"/>
        </w:rPr>
        <w:t>1.</w:t>
      </w:r>
      <w:bookmarkStart w:id="1" w:name="_GoBack"/>
      <w:bookmarkEnd w:id="1"/>
      <w:r w:rsidR="00D0604E" w:rsidRPr="007B4A68">
        <w:rPr>
          <w:rFonts w:cs="Arial"/>
          <w:b w:val="0"/>
        </w:rPr>
        <w:t>3</w:t>
      </w:r>
    </w:p>
    <w:p w14:paraId="42F34E2E" w14:textId="77777777" w:rsidR="003B76DB" w:rsidRPr="007B4A68" w:rsidRDefault="003D3C45" w:rsidP="00816229">
      <w:pPr>
        <w:pStyle w:val="3GPPHeader"/>
        <w:rPr>
          <w:rFonts w:cs="Arial"/>
          <w:b w:val="0"/>
        </w:rPr>
      </w:pPr>
      <w:r w:rsidRPr="007B4A68">
        <w:rPr>
          <w:rFonts w:cs="Arial"/>
        </w:rPr>
        <w:t>Source:</w:t>
      </w:r>
      <w:r w:rsidR="00E90E49" w:rsidRPr="007B4A68">
        <w:rPr>
          <w:rFonts w:cs="Arial"/>
        </w:rPr>
        <w:tab/>
      </w:r>
      <w:r w:rsidR="00F64C2B" w:rsidRPr="007B4A68">
        <w:rPr>
          <w:rFonts w:cs="Arial"/>
          <w:b w:val="0"/>
        </w:rPr>
        <w:t>Ericsson</w:t>
      </w:r>
    </w:p>
    <w:p w14:paraId="1E295FCF" w14:textId="77777777" w:rsidR="003B76DB" w:rsidRPr="007B4A68" w:rsidRDefault="003D3C45" w:rsidP="00816229">
      <w:pPr>
        <w:pStyle w:val="3GPPHeader"/>
        <w:rPr>
          <w:rFonts w:cs="Arial"/>
          <w:b w:val="0"/>
        </w:rPr>
      </w:pPr>
      <w:r w:rsidRPr="007B4A68">
        <w:rPr>
          <w:rFonts w:cs="Arial"/>
        </w:rPr>
        <w:t>Title:</w:t>
      </w:r>
      <w:r w:rsidR="00E90E49" w:rsidRPr="007B4A68">
        <w:rPr>
          <w:rFonts w:cs="Arial"/>
        </w:rPr>
        <w:tab/>
      </w:r>
      <w:r w:rsidR="00DC32E8" w:rsidRPr="007B4A68">
        <w:rPr>
          <w:rFonts w:cs="Arial"/>
          <w:b w:val="0"/>
        </w:rPr>
        <w:t>Remaining details on p</w:t>
      </w:r>
      <w:r w:rsidR="006E2B1D" w:rsidRPr="007B4A68">
        <w:rPr>
          <w:rFonts w:cs="Arial"/>
          <w:b w:val="0"/>
        </w:rPr>
        <w:t>aging design</w:t>
      </w:r>
    </w:p>
    <w:p w14:paraId="00BFF626" w14:textId="7C495019" w:rsidR="00E90E49" w:rsidRDefault="00E90E49" w:rsidP="00816229">
      <w:pPr>
        <w:pStyle w:val="3GPPHeader"/>
        <w:rPr>
          <w:rFonts w:cs="Arial"/>
          <w:b w:val="0"/>
        </w:rPr>
      </w:pPr>
      <w:r w:rsidRPr="00AF2A62">
        <w:rPr>
          <w:rFonts w:cs="Arial"/>
        </w:rPr>
        <w:t>Document for:</w:t>
      </w:r>
      <w:r w:rsidRPr="00AF2A62">
        <w:rPr>
          <w:rFonts w:cs="Arial"/>
        </w:rPr>
        <w:tab/>
      </w:r>
      <w:r w:rsidRPr="00AF2A62">
        <w:rPr>
          <w:rFonts w:cs="Arial"/>
          <w:b w:val="0"/>
        </w:rPr>
        <w:t>Discussion, Decision</w:t>
      </w:r>
    </w:p>
    <w:p w14:paraId="5F52BF02" w14:textId="3378C511" w:rsidR="00E30225" w:rsidRPr="003B3663" w:rsidRDefault="00E30225" w:rsidP="00E30225">
      <w:pPr>
        <w:pStyle w:val="Heading1"/>
      </w:pPr>
      <w:r w:rsidRPr="003B3663">
        <w:t>Introduction</w:t>
      </w:r>
    </w:p>
    <w:p w14:paraId="3B2CED80" w14:textId="2470C7B8" w:rsidR="00486479" w:rsidRPr="007B4A68" w:rsidRDefault="007212AE" w:rsidP="00816229">
      <w:r w:rsidRPr="007B4A68">
        <w:t xml:space="preserve">Previous </w:t>
      </w:r>
      <w:r w:rsidR="000F595C" w:rsidRPr="007B4A68">
        <w:t>RAN1</w:t>
      </w:r>
      <w:r w:rsidRPr="007B4A68">
        <w:t xml:space="preserve"> meetings have </w:t>
      </w:r>
      <w:r w:rsidR="00486479" w:rsidRPr="007B4A68">
        <w:t>made</w:t>
      </w:r>
      <w:r w:rsidR="001A69A9" w:rsidRPr="007B4A68">
        <w:t xml:space="preserve"> the following agreements on paging</w:t>
      </w:r>
      <w:r w:rsidR="00486479" w:rsidRPr="007B4A68">
        <w:t>:</w:t>
      </w:r>
    </w:p>
    <w:p w14:paraId="15AA9F09" w14:textId="2E4299AD" w:rsidR="00D14DB2" w:rsidRDefault="00D14DB2" w:rsidP="00816229">
      <w:r w:rsidRPr="00E50328">
        <w:rPr>
          <w:noProof/>
        </w:rPr>
        <mc:AlternateContent>
          <mc:Choice Requires="wps">
            <w:drawing>
              <wp:inline distT="0" distB="0" distL="0" distR="0" wp14:anchorId="4C0E3E2A" wp14:editId="153CE80A">
                <wp:extent cx="6120765" cy="5798820"/>
                <wp:effectExtent l="0" t="0" r="13335" b="11430"/>
                <wp:docPr id="9" name="Text Box 9"/>
                <wp:cNvGraphicFramePr/>
                <a:graphic xmlns:a="http://schemas.openxmlformats.org/drawingml/2006/main">
                  <a:graphicData uri="http://schemas.microsoft.com/office/word/2010/wordprocessingShape">
                    <wps:wsp>
                      <wps:cNvSpPr txBox="1"/>
                      <wps:spPr>
                        <a:xfrm>
                          <a:off x="0" y="0"/>
                          <a:ext cx="6120765" cy="5798820"/>
                        </a:xfrm>
                        <a:prstGeom prst="rect">
                          <a:avLst/>
                        </a:prstGeom>
                        <a:solidFill>
                          <a:schemeClr val="lt1"/>
                        </a:solidFill>
                        <a:ln w="6350">
                          <a:solidFill>
                            <a:prstClr val="black"/>
                          </a:solidFill>
                        </a:ln>
                      </wps:spPr>
                      <wps:txbx>
                        <w:txbxContent>
                          <w:p w14:paraId="7029816F" w14:textId="77777777" w:rsidR="00D14DB2" w:rsidRPr="007B4A68" w:rsidRDefault="00D14DB2" w:rsidP="00D14DB2">
                            <w:pPr>
                              <w:pStyle w:val="ListParagraph"/>
                              <w:numPr>
                                <w:ilvl w:val="0"/>
                                <w:numId w:val="10"/>
                              </w:numPr>
                              <w:rPr>
                                <w:rFonts w:ascii="Times New Roman" w:hAnsi="Times New Roman" w:cs="Times New Roman"/>
                                <w:szCs w:val="20"/>
                                <w:lang w:eastAsia="ja-JP"/>
                              </w:rPr>
                            </w:pPr>
                            <w:r w:rsidRPr="007B4A68">
                              <w:rPr>
                                <w:rFonts w:ascii="Times New Roman" w:hAnsi="Times New Roman" w:cs="Times New Roman"/>
                                <w:szCs w:val="20"/>
                                <w:lang w:eastAsia="ja-JP"/>
                              </w:rPr>
                              <w:t>Support the paging channel design at least for RRC idle mode as follows:</w:t>
                            </w:r>
                          </w:p>
                          <w:p w14:paraId="03576ED2" w14:textId="77777777" w:rsidR="00D14DB2" w:rsidRPr="007B4A68" w:rsidRDefault="00D14DB2" w:rsidP="00D14DB2">
                            <w:pPr>
                              <w:pStyle w:val="ListParagraph"/>
                              <w:numPr>
                                <w:ilvl w:val="1"/>
                                <w:numId w:val="10"/>
                              </w:numPr>
                              <w:rPr>
                                <w:rFonts w:ascii="Times New Roman" w:hAnsi="Times New Roman" w:cs="Times New Roman"/>
                                <w:szCs w:val="20"/>
                                <w:lang w:eastAsia="ja-JP"/>
                              </w:rPr>
                            </w:pPr>
                            <w:r w:rsidRPr="007B4A68">
                              <w:rPr>
                                <w:rFonts w:ascii="Times New Roman" w:hAnsi="Times New Roman" w:cs="Times New Roman"/>
                                <w:szCs w:val="20"/>
                                <w:lang w:eastAsia="ja-JP"/>
                              </w:rPr>
                              <w:t>Paging message is scheduled by DCI carried by NR-PDCCH and is transmitted in the associated NR-PDSCH</w:t>
                            </w:r>
                          </w:p>
                          <w:p w14:paraId="2050AAA1" w14:textId="2BC8BFD8" w:rsidR="00D14DB2" w:rsidRPr="00D90FD1" w:rsidRDefault="00D14DB2" w:rsidP="00D90FD1">
                            <w:pPr>
                              <w:pStyle w:val="ListParagraph"/>
                              <w:numPr>
                                <w:ilvl w:val="0"/>
                                <w:numId w:val="10"/>
                              </w:numPr>
                              <w:rPr>
                                <w:rFonts w:ascii="Times New Roman" w:hAnsi="Times New Roman" w:cs="Times New Roman"/>
                                <w:szCs w:val="20"/>
                              </w:rPr>
                            </w:pPr>
                            <w:r w:rsidRPr="00D90FD1">
                              <w:rPr>
                                <w:rFonts w:ascii="Times New Roman" w:hAnsi="Times New Roman" w:cs="Times New Roman"/>
                                <w:szCs w:val="20"/>
                              </w:rPr>
                              <w:t>Paging me</w:t>
                            </w:r>
                            <w:r w:rsidR="00D90FD1" w:rsidRPr="00D90FD1">
                              <w:rPr>
                                <w:rFonts w:ascii="Times New Roman" w:hAnsi="Times New Roman" w:cs="Times New Roman"/>
                                <w:szCs w:val="20"/>
                              </w:rPr>
                              <w:t xml:space="preserve">chanism </w:t>
                            </w:r>
                            <w:r w:rsidR="00D90FD1">
                              <w:rPr>
                                <w:rFonts w:ascii="Times New Roman" w:hAnsi="Times New Roman" w:cs="Times New Roman"/>
                                <w:szCs w:val="20"/>
                              </w:rPr>
                              <w:t xml:space="preserve">in Rel-15 </w:t>
                            </w:r>
                            <w:r w:rsidR="00D90FD1" w:rsidRPr="00D90FD1">
                              <w:rPr>
                                <w:rFonts w:ascii="Times New Roman" w:hAnsi="Times New Roman" w:cs="Times New Roman"/>
                                <w:szCs w:val="20"/>
                              </w:rPr>
                              <w:t xml:space="preserve">is </w:t>
                            </w:r>
                            <w:r w:rsidR="00D90FD1">
                              <w:rPr>
                                <w:rFonts w:ascii="Times New Roman" w:hAnsi="Times New Roman" w:cs="Times New Roman"/>
                                <w:szCs w:val="20"/>
                              </w:rPr>
                              <w:t>O</w:t>
                            </w:r>
                            <w:r w:rsidRPr="00D90FD1">
                              <w:rPr>
                                <w:rFonts w:ascii="Times New Roman" w:hAnsi="Times New Roman" w:cs="Times New Roman"/>
                                <w:szCs w:val="20"/>
                              </w:rPr>
                              <w:t>ption 1: Paging DCI followed by Paging Message</w:t>
                            </w:r>
                          </w:p>
                          <w:p w14:paraId="0B60F2CB" w14:textId="77777777" w:rsidR="00D14DB2" w:rsidRPr="007B4A68"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From RAN1 perspective, NR supports LTE-like UE grouping where UE is specifically configured of its PO/slot. </w:t>
                            </w:r>
                            <w:r w:rsidRPr="00D14DB2">
                              <w:rPr>
                                <w:rFonts w:ascii="Times New Roman" w:hAnsi="Times New Roman" w:cs="Times New Roman"/>
                                <w:szCs w:val="20"/>
                                <w:lang w:eastAsia="zh-CN"/>
                              </w:rPr>
                              <w:t>This is considered part of Option 1.</w:t>
                            </w:r>
                          </w:p>
                          <w:p w14:paraId="70669E46"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Details of UE grouping are up to RAN2 </w:t>
                            </w:r>
                          </w:p>
                          <w:p w14:paraId="5947D5F5"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NR supports at least same-slot and cross-slot scheduling for DL.”</w:t>
                            </w:r>
                          </w:p>
                          <w:p w14:paraId="33E80A6C" w14:textId="77777777" w:rsidR="00D14DB2" w:rsidRPr="007B4A68" w:rsidRDefault="00D14DB2" w:rsidP="00D14DB2">
                            <w:pPr>
                              <w:numPr>
                                <w:ilvl w:val="0"/>
                                <w:numId w:val="12"/>
                              </w:numPr>
                              <w:spacing w:after="0" w:line="240" w:lineRule="auto"/>
                              <w:ind w:left="1440"/>
                              <w:rPr>
                                <w:rFonts w:ascii="Times New Roman" w:hAnsi="Times New Roman" w:cs="Times New Roman"/>
                                <w:szCs w:val="20"/>
                              </w:rPr>
                            </w:pPr>
                            <w:r w:rsidRPr="007B4A68">
                              <w:rPr>
                                <w:rFonts w:ascii="Times New Roman" w:hAnsi="Times New Roman" w:cs="Times New Roman"/>
                                <w:szCs w:val="20"/>
                              </w:rPr>
                              <w:t xml:space="preserve">Paging DCI and Message numerology is the same as RMSI. </w:t>
                            </w:r>
                          </w:p>
                          <w:p w14:paraId="67E492B8" w14:textId="77777777" w:rsidR="00D14DB2" w:rsidRPr="007B4A68" w:rsidRDefault="00D14DB2" w:rsidP="00D14DB2">
                            <w:pPr>
                              <w:pStyle w:val="ListParagraph"/>
                              <w:numPr>
                                <w:ilvl w:val="0"/>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 xml:space="preserve">At least some parameters for Paging Occasions are explicitly signaled. </w:t>
                            </w:r>
                          </w:p>
                          <w:p w14:paraId="46DD939B" w14:textId="77777777" w:rsidR="00D14DB2" w:rsidRPr="007B4A68" w:rsidRDefault="00D14DB2" w:rsidP="00D14DB2">
                            <w:pPr>
                              <w:pStyle w:val="ListParagraph"/>
                              <w:numPr>
                                <w:ilvl w:val="1"/>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RAN1 understands this includes at least periodicity for the UE to monitor the paging scheduling DCI.</w:t>
                            </w:r>
                          </w:p>
                          <w:p w14:paraId="38129913" w14:textId="77777777" w:rsidR="00D14DB2" w:rsidRPr="007B4A68" w:rsidRDefault="00D14DB2" w:rsidP="00D14DB2">
                            <w:pPr>
                              <w:numPr>
                                <w:ilvl w:val="0"/>
                                <w:numId w:val="13"/>
                              </w:numPr>
                              <w:spacing w:after="0" w:line="240" w:lineRule="auto"/>
                              <w:rPr>
                                <w:rFonts w:ascii="Times New Roman" w:hAnsi="Times New Roman" w:cs="Times New Roman"/>
                                <w:szCs w:val="20"/>
                                <w:lang w:eastAsia="ko-KR"/>
                              </w:rPr>
                            </w:pPr>
                            <w:r w:rsidRPr="007B4A68">
                              <w:rPr>
                                <w:rFonts w:ascii="Times New Roman" w:hAnsi="Times New Roman" w:cs="Times New Roman"/>
                                <w:szCs w:val="20"/>
                                <w:lang w:eastAsia="ko-KR"/>
                              </w:rPr>
                              <w:t xml:space="preserve">FFS: whether to support FDM of Paging Occasions and its configuration </w:t>
                            </w:r>
                          </w:p>
                          <w:p w14:paraId="3C873349" w14:textId="77777777" w:rsidR="00D14DB2" w:rsidRPr="007B4A68"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UE may assume QCL between SS Blocks, Paging DCIs and Paging Messages</w:t>
                            </w:r>
                          </w:p>
                          <w:p w14:paraId="29C75901" w14:textId="44A577D5" w:rsid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FFS: The details on the associations between SS blocks and possible subsets of Paging DCI/Messages.</w:t>
                            </w:r>
                          </w:p>
                          <w:p w14:paraId="1AF2FE59" w14:textId="50A62ED8" w:rsidR="00D90FD1" w:rsidRPr="00D90FD1" w:rsidRDefault="00D90FD1" w:rsidP="00DD1482">
                            <w:pPr>
                              <w:pStyle w:val="ListParagraph"/>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D90FD1">
                              <w:rPr>
                                <w:rFonts w:ascii="Times New Roman" w:hAnsi="Times New Roman" w:cs="Times New Roman"/>
                                <w:szCs w:val="20"/>
                                <w:lang w:eastAsia="zh-CN"/>
                              </w:rPr>
                              <w:t>UE is not required to soft combine multiple Paging DCIs within one PO.</w:t>
                            </w:r>
                          </w:p>
                          <w:p w14:paraId="5FAE3AE7" w14:textId="3499D5A6" w:rsidR="00D14DB2" w:rsidRPr="007B4A68" w:rsidRDefault="00D14DB2" w:rsidP="00D14DB2">
                            <w:pPr>
                              <w:numPr>
                                <w:ilvl w:val="0"/>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 xml:space="preserve">NR supports both slot and non-slot based </w:t>
                            </w:r>
                            <w:r w:rsidR="003B5CE0">
                              <w:rPr>
                                <w:rFonts w:ascii="Times New Roman" w:hAnsi="Times New Roman" w:cs="Times New Roman"/>
                                <w:szCs w:val="20"/>
                              </w:rPr>
                              <w:t xml:space="preserve">PDCCH and </w:t>
                            </w:r>
                            <w:r w:rsidRPr="007B4A68">
                              <w:rPr>
                                <w:rFonts w:ascii="Times New Roman" w:hAnsi="Times New Roman" w:cs="Times New Roman"/>
                                <w:szCs w:val="20"/>
                              </w:rPr>
                              <w:t>PDSCH  transmissions for Paging delivery</w:t>
                            </w:r>
                          </w:p>
                          <w:p w14:paraId="3A168AF5" w14:textId="77777777" w:rsidR="00D14DB2" w:rsidRPr="007B4A68" w:rsidRDefault="00D14DB2" w:rsidP="00D14DB2">
                            <w:pPr>
                              <w:numPr>
                                <w:ilvl w:val="1"/>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For the non-slot based transmission, 2, 4 and 7 OFDM-symbol duration for the Paging PDSCH is supported</w:t>
                            </w:r>
                          </w:p>
                          <w:p w14:paraId="2162BD4F" w14:textId="721B5965" w:rsidR="00D90FD1" w:rsidRDefault="00D90FD1" w:rsidP="00D90FD1">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D90FD1">
                              <w:rPr>
                                <w:rFonts w:ascii="Times New Roman" w:hAnsi="Times New Roman" w:cs="Times New Roman"/>
                                <w:szCs w:val="20"/>
                              </w:rPr>
                              <w:t>NR supports sending of short paging messages e.g. systemInfoModification, cmas-Indication, and etws-Indication if supported in NR, in the Paging DCI.</w:t>
                            </w:r>
                          </w:p>
                          <w:p w14:paraId="5BCC48AF" w14:textId="77777777" w:rsidR="000814E7" w:rsidRPr="000814E7" w:rsidRDefault="000814E7" w:rsidP="000814E7">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If scrambled by P-RNTI, the following information is transmitted by means of the DCI format 1_0:</w:t>
                            </w:r>
                          </w:p>
                          <w:p w14:paraId="1E4161DE" w14:textId="59E91E7A" w:rsidR="00452A64"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w:t>
                            </w:r>
                            <w:r w:rsidRPr="000814E7">
                              <w:rPr>
                                <w:rFonts w:ascii="Times New Roman" w:hAnsi="Times New Roman" w:cs="Times New Roman"/>
                                <w:szCs w:val="20"/>
                              </w:rPr>
                              <w:tab/>
                              <w:t>Short Messages Indicator – 1 bit. This bit is used to indicate whether the short message only or scheduling information only is carried in the Paging DCI.</w:t>
                            </w:r>
                          </w:p>
                          <w:p w14:paraId="68CF976A" w14:textId="77777777" w:rsidR="000814E7" w:rsidRPr="000814E7" w:rsidRDefault="000814E7" w:rsidP="000814E7">
                            <w:pPr>
                              <w:numPr>
                                <w:ilvl w:val="0"/>
                                <w:numId w:val="22"/>
                              </w:numPr>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The association between actual transmitted SSB and the monitoring window of PDCCH containing the Paging DCI and the broadcast OSI DCI can be respectively configured via RMSI.</w:t>
                            </w:r>
                          </w:p>
                          <w:p w14:paraId="5F430D07" w14:textId="6434BB24" w:rsidR="000814E7"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It is up to RAN2 on how to do the above configuration.</w:t>
                            </w:r>
                          </w:p>
                          <w:p w14:paraId="6FC4A7AC" w14:textId="77777777" w:rsidR="000814E7" w:rsidRPr="000814E7" w:rsidRDefault="000814E7" w:rsidP="000814E7">
                            <w:pPr>
                              <w:pStyle w:val="ListParagraph"/>
                              <w:numPr>
                                <w:ilvl w:val="1"/>
                                <w:numId w:val="22"/>
                              </w:numPr>
                              <w:rPr>
                                <w:rFonts w:ascii="Times New Roman" w:hAnsi="Times New Roman" w:cs="Times New Roman"/>
                                <w:szCs w:val="20"/>
                              </w:rPr>
                            </w:pPr>
                            <w:r w:rsidRPr="000814E7">
                              <w:rPr>
                                <w:rFonts w:ascii="Times New Roman" w:hAnsi="Times New Roman" w:cs="Times New Roman"/>
                                <w:szCs w:val="20"/>
                              </w:rPr>
                              <w:t>The default association between SSB index and monitoring window of PDCCH containing a Paging DCI and a broadcast OSI DCI is same as that between SSB index and its RMSI monitoring window.</w:t>
                            </w:r>
                          </w:p>
                          <w:p w14:paraId="55FC346F" w14:textId="77777777" w:rsidR="000814E7" w:rsidRPr="00D90FD1"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C0E3E2A" id="_x0000_t202" coordsize="21600,21600" o:spt="202" path="m,l,21600r21600,l21600,xe">
                <v:stroke joinstyle="miter"/>
                <v:path gradientshapeok="t" o:connecttype="rect"/>
              </v:shapetype>
              <v:shape id="Text Box 9" o:spid="_x0000_s1026" type="#_x0000_t202" style="width:481.95pt;height:45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" fillcolor="white [3201]" strokeweight=".5pt">
                <v:textbox>
                  <w:txbxContent>
                    <w:p w14:paraId="7029816F" w14:textId="77777777" w:rsidR="00D14DB2" w:rsidRPr="007B4A68" w:rsidRDefault="00D14DB2" w:rsidP="00D14DB2">
                      <w:pPr>
                        <w:pStyle w:val="ListParagraph"/>
                        <w:numPr>
                          <w:ilvl w:val="0"/>
                          <w:numId w:val="10"/>
                        </w:numPr>
                        <w:rPr>
                          <w:rFonts w:ascii="Times New Roman" w:hAnsi="Times New Roman" w:cs="Times New Roman"/>
                          <w:szCs w:val="20"/>
                          <w:lang w:eastAsia="ja-JP"/>
                        </w:rPr>
                      </w:pPr>
                      <w:r w:rsidRPr="007B4A68">
                        <w:rPr>
                          <w:rFonts w:ascii="Times New Roman" w:hAnsi="Times New Roman" w:cs="Times New Roman"/>
                          <w:szCs w:val="20"/>
                          <w:lang w:eastAsia="ja-JP"/>
                        </w:rPr>
                        <w:t>Support the paging channel design at least for RRC idle mode as follows:</w:t>
                      </w:r>
                    </w:p>
                    <w:p w14:paraId="03576ED2" w14:textId="77777777" w:rsidR="00D14DB2" w:rsidRPr="007B4A68" w:rsidRDefault="00D14DB2" w:rsidP="00D14DB2">
                      <w:pPr>
                        <w:pStyle w:val="ListParagraph"/>
                        <w:numPr>
                          <w:ilvl w:val="1"/>
                          <w:numId w:val="10"/>
                        </w:numPr>
                        <w:rPr>
                          <w:rFonts w:ascii="Times New Roman" w:hAnsi="Times New Roman" w:cs="Times New Roman"/>
                          <w:szCs w:val="20"/>
                          <w:lang w:eastAsia="ja-JP"/>
                        </w:rPr>
                      </w:pPr>
                      <w:r w:rsidRPr="007B4A68">
                        <w:rPr>
                          <w:rFonts w:ascii="Times New Roman" w:hAnsi="Times New Roman" w:cs="Times New Roman"/>
                          <w:szCs w:val="20"/>
                          <w:lang w:eastAsia="ja-JP"/>
                        </w:rPr>
                        <w:t>Paging message is scheduled by DCI carried by NR-PDCCH and is transmitted in the associated NR-PDSCH</w:t>
                      </w:r>
                    </w:p>
                    <w:p w14:paraId="2050AAA1" w14:textId="2BC8BFD8" w:rsidR="00D14DB2" w:rsidRPr="00D90FD1" w:rsidRDefault="00D14DB2" w:rsidP="00D90FD1">
                      <w:pPr>
                        <w:pStyle w:val="ListParagraph"/>
                        <w:numPr>
                          <w:ilvl w:val="0"/>
                          <w:numId w:val="10"/>
                        </w:numPr>
                        <w:rPr>
                          <w:rFonts w:ascii="Times New Roman" w:hAnsi="Times New Roman" w:cs="Times New Roman"/>
                          <w:szCs w:val="20"/>
                        </w:rPr>
                      </w:pPr>
                      <w:r w:rsidRPr="00D90FD1">
                        <w:rPr>
                          <w:rFonts w:ascii="Times New Roman" w:hAnsi="Times New Roman" w:cs="Times New Roman"/>
                          <w:szCs w:val="20"/>
                        </w:rPr>
                        <w:t>Paging me</w:t>
                      </w:r>
                      <w:r w:rsidR="00D90FD1" w:rsidRPr="00D90FD1">
                        <w:rPr>
                          <w:rFonts w:ascii="Times New Roman" w:hAnsi="Times New Roman" w:cs="Times New Roman"/>
                          <w:szCs w:val="20"/>
                        </w:rPr>
                        <w:t xml:space="preserve">chanism </w:t>
                      </w:r>
                      <w:r w:rsidR="00D90FD1">
                        <w:rPr>
                          <w:rFonts w:ascii="Times New Roman" w:hAnsi="Times New Roman" w:cs="Times New Roman"/>
                          <w:szCs w:val="20"/>
                        </w:rPr>
                        <w:t xml:space="preserve">in Rel-15 </w:t>
                      </w:r>
                      <w:r w:rsidR="00D90FD1" w:rsidRPr="00D90FD1">
                        <w:rPr>
                          <w:rFonts w:ascii="Times New Roman" w:hAnsi="Times New Roman" w:cs="Times New Roman"/>
                          <w:szCs w:val="20"/>
                        </w:rPr>
                        <w:t xml:space="preserve">is </w:t>
                      </w:r>
                      <w:r w:rsidR="00D90FD1">
                        <w:rPr>
                          <w:rFonts w:ascii="Times New Roman" w:hAnsi="Times New Roman" w:cs="Times New Roman"/>
                          <w:szCs w:val="20"/>
                        </w:rPr>
                        <w:t>O</w:t>
                      </w:r>
                      <w:r w:rsidRPr="00D90FD1">
                        <w:rPr>
                          <w:rFonts w:ascii="Times New Roman" w:hAnsi="Times New Roman" w:cs="Times New Roman"/>
                          <w:szCs w:val="20"/>
                        </w:rPr>
                        <w:t>ption 1: Paging DCI followed by Paging Message</w:t>
                      </w:r>
                    </w:p>
                    <w:p w14:paraId="0B60F2CB" w14:textId="77777777" w:rsidR="00D14DB2" w:rsidRPr="007B4A68"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From RAN1 perspective, paging scheduling DCI and Paging Message are sent at least in the same slot</w:t>
                      </w:r>
                    </w:p>
                    <w:p w14:paraId="214F0B06" w14:textId="77777777" w:rsidR="00D14DB2" w:rsidRPr="00D14DB2" w:rsidRDefault="00D14DB2" w:rsidP="00D14DB2">
                      <w:pPr>
                        <w:pStyle w:val="ListParagraph"/>
                        <w:numPr>
                          <w:ilvl w:val="1"/>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From RAN1 perspective, NR supports LTE-like UE grouping where UE is specifically configured of its PO/slot. </w:t>
                      </w:r>
                      <w:r w:rsidRPr="00D14DB2">
                        <w:rPr>
                          <w:rFonts w:ascii="Times New Roman" w:hAnsi="Times New Roman" w:cs="Times New Roman"/>
                          <w:szCs w:val="20"/>
                          <w:lang w:eastAsia="zh-CN"/>
                        </w:rPr>
                        <w:t>This is considered part of Option 1.</w:t>
                      </w:r>
                    </w:p>
                    <w:p w14:paraId="70669E46"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 xml:space="preserve">Details of UE grouping are up to RAN2 </w:t>
                      </w:r>
                    </w:p>
                    <w:p w14:paraId="5947D5F5" w14:textId="77777777" w:rsidR="00D14DB2" w:rsidRPr="007B4A68" w:rsidRDefault="00D14DB2" w:rsidP="00D14DB2">
                      <w:pPr>
                        <w:pStyle w:val="ListParagraph"/>
                        <w:numPr>
                          <w:ilvl w:val="2"/>
                          <w:numId w:val="11"/>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NR supports at least same-slot and cross-slot scheduling for DL.”</w:t>
                      </w:r>
                    </w:p>
                    <w:p w14:paraId="33E80A6C" w14:textId="77777777" w:rsidR="00D14DB2" w:rsidRPr="007B4A68" w:rsidRDefault="00D14DB2" w:rsidP="00D14DB2">
                      <w:pPr>
                        <w:numPr>
                          <w:ilvl w:val="0"/>
                          <w:numId w:val="12"/>
                        </w:numPr>
                        <w:spacing w:after="0" w:line="240" w:lineRule="auto"/>
                        <w:ind w:left="1440"/>
                        <w:rPr>
                          <w:rFonts w:ascii="Times New Roman" w:hAnsi="Times New Roman" w:cs="Times New Roman"/>
                          <w:szCs w:val="20"/>
                        </w:rPr>
                      </w:pPr>
                      <w:r w:rsidRPr="007B4A68">
                        <w:rPr>
                          <w:rFonts w:ascii="Times New Roman" w:hAnsi="Times New Roman" w:cs="Times New Roman"/>
                          <w:szCs w:val="20"/>
                        </w:rPr>
                        <w:t xml:space="preserve">Paging DCI and Message numerology is the same as RMSI. </w:t>
                      </w:r>
                    </w:p>
                    <w:p w14:paraId="67E492B8" w14:textId="77777777" w:rsidR="00D14DB2" w:rsidRPr="007B4A68" w:rsidRDefault="00D14DB2" w:rsidP="00D14DB2">
                      <w:pPr>
                        <w:pStyle w:val="ListParagraph"/>
                        <w:numPr>
                          <w:ilvl w:val="0"/>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 xml:space="preserve">At least some parameters for Paging Occasions are explicitly signaled. </w:t>
                      </w:r>
                    </w:p>
                    <w:p w14:paraId="46DD939B" w14:textId="77777777" w:rsidR="00D14DB2" w:rsidRPr="007B4A68" w:rsidRDefault="00D14DB2" w:rsidP="00D14DB2">
                      <w:pPr>
                        <w:pStyle w:val="ListParagraph"/>
                        <w:numPr>
                          <w:ilvl w:val="1"/>
                          <w:numId w:val="13"/>
                        </w:numPr>
                        <w:spacing w:after="180" w:line="240" w:lineRule="auto"/>
                        <w:contextualSpacing w:val="0"/>
                        <w:jc w:val="both"/>
                        <w:rPr>
                          <w:rFonts w:ascii="Times New Roman" w:hAnsi="Times New Roman" w:cs="Times New Roman"/>
                          <w:szCs w:val="20"/>
                          <w:lang w:eastAsia="ko-KR"/>
                        </w:rPr>
                      </w:pPr>
                      <w:r w:rsidRPr="007B4A68">
                        <w:rPr>
                          <w:rFonts w:ascii="Times New Roman" w:hAnsi="Times New Roman" w:cs="Times New Roman"/>
                          <w:szCs w:val="20"/>
                          <w:lang w:eastAsia="ko-KR"/>
                        </w:rPr>
                        <w:t>RAN1 understands this includes at least periodicity for the UE to monitor the paging scheduling DCI.</w:t>
                      </w:r>
                    </w:p>
                    <w:p w14:paraId="38129913" w14:textId="77777777" w:rsidR="00D14DB2" w:rsidRPr="007B4A68" w:rsidRDefault="00D14DB2" w:rsidP="00D14DB2">
                      <w:pPr>
                        <w:numPr>
                          <w:ilvl w:val="0"/>
                          <w:numId w:val="13"/>
                        </w:numPr>
                        <w:spacing w:after="0" w:line="240" w:lineRule="auto"/>
                        <w:rPr>
                          <w:rFonts w:ascii="Times New Roman" w:hAnsi="Times New Roman" w:cs="Times New Roman"/>
                          <w:szCs w:val="20"/>
                          <w:lang w:eastAsia="ko-KR"/>
                        </w:rPr>
                      </w:pPr>
                      <w:r w:rsidRPr="007B4A68">
                        <w:rPr>
                          <w:rFonts w:ascii="Times New Roman" w:hAnsi="Times New Roman" w:cs="Times New Roman"/>
                          <w:szCs w:val="20"/>
                          <w:lang w:eastAsia="ko-KR"/>
                        </w:rPr>
                        <w:t xml:space="preserve">FFS: whether to support FDM of Paging Occasions and its configuration </w:t>
                      </w:r>
                    </w:p>
                    <w:p w14:paraId="3C873349" w14:textId="77777777" w:rsidR="00D14DB2" w:rsidRPr="007B4A68" w:rsidRDefault="00D14DB2" w:rsidP="00D14DB2">
                      <w:pPr>
                        <w:numPr>
                          <w:ilvl w:val="0"/>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UE may assume QCL between SS Blocks, Paging DCIs and Paging Messages</w:t>
                      </w:r>
                    </w:p>
                    <w:p w14:paraId="29C75901" w14:textId="44A577D5" w:rsidR="00D14DB2" w:rsidRDefault="00D14DB2" w:rsidP="00D14DB2">
                      <w:pPr>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7B4A68">
                        <w:rPr>
                          <w:rFonts w:ascii="Times New Roman" w:hAnsi="Times New Roman" w:cs="Times New Roman"/>
                          <w:szCs w:val="20"/>
                          <w:lang w:eastAsia="zh-CN"/>
                        </w:rPr>
                        <w:t>FFS: The details on the associations between SS blocks and possible subsets of Paging DCI/Messages.</w:t>
                      </w:r>
                    </w:p>
                    <w:p w14:paraId="1AF2FE59" w14:textId="50A62ED8" w:rsidR="00D90FD1" w:rsidRPr="00D90FD1" w:rsidRDefault="00D90FD1" w:rsidP="00DD1482">
                      <w:pPr>
                        <w:pStyle w:val="ListParagraph"/>
                        <w:numPr>
                          <w:ilvl w:val="1"/>
                          <w:numId w:val="14"/>
                        </w:numPr>
                        <w:autoSpaceDE w:val="0"/>
                        <w:autoSpaceDN w:val="0"/>
                        <w:adjustRightInd w:val="0"/>
                        <w:snapToGrid w:val="0"/>
                        <w:spacing w:after="120" w:line="240" w:lineRule="auto"/>
                        <w:jc w:val="both"/>
                        <w:rPr>
                          <w:rFonts w:ascii="Times New Roman" w:hAnsi="Times New Roman" w:cs="Times New Roman"/>
                          <w:szCs w:val="20"/>
                          <w:lang w:eastAsia="zh-CN"/>
                        </w:rPr>
                      </w:pPr>
                      <w:r w:rsidRPr="00D90FD1">
                        <w:rPr>
                          <w:rFonts w:ascii="Times New Roman" w:hAnsi="Times New Roman" w:cs="Times New Roman"/>
                          <w:szCs w:val="20"/>
                          <w:lang w:eastAsia="zh-CN"/>
                        </w:rPr>
                        <w:t>UE is not required to soft combine multiple Paging DCIs within one PO.</w:t>
                      </w:r>
                    </w:p>
                    <w:p w14:paraId="5FAE3AE7" w14:textId="3499D5A6" w:rsidR="00D14DB2" w:rsidRPr="007B4A68" w:rsidRDefault="00D14DB2" w:rsidP="00D14DB2">
                      <w:pPr>
                        <w:numPr>
                          <w:ilvl w:val="0"/>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 xml:space="preserve">NR supports both slot and non-slot based </w:t>
                      </w:r>
                      <w:r w:rsidR="003B5CE0">
                        <w:rPr>
                          <w:rFonts w:ascii="Times New Roman" w:hAnsi="Times New Roman" w:cs="Times New Roman"/>
                          <w:szCs w:val="20"/>
                        </w:rPr>
                        <w:t xml:space="preserve">PDCCH and </w:t>
                      </w:r>
                      <w:r w:rsidRPr="007B4A68">
                        <w:rPr>
                          <w:rFonts w:ascii="Times New Roman" w:hAnsi="Times New Roman" w:cs="Times New Roman"/>
                          <w:szCs w:val="20"/>
                        </w:rPr>
                        <w:t>PDSCH  transmissions for Paging delivery</w:t>
                      </w:r>
                    </w:p>
                    <w:p w14:paraId="3A168AF5" w14:textId="77777777" w:rsidR="00D14DB2" w:rsidRPr="007B4A68" w:rsidRDefault="00D14DB2" w:rsidP="00D14DB2">
                      <w:pPr>
                        <w:numPr>
                          <w:ilvl w:val="1"/>
                          <w:numId w:val="15"/>
                        </w:numPr>
                        <w:tabs>
                          <w:tab w:val="left" w:pos="720"/>
                        </w:tabs>
                        <w:spacing w:after="0" w:line="240" w:lineRule="auto"/>
                        <w:rPr>
                          <w:rFonts w:ascii="Times New Roman" w:hAnsi="Times New Roman" w:cs="Times New Roman"/>
                          <w:szCs w:val="20"/>
                        </w:rPr>
                      </w:pPr>
                      <w:r w:rsidRPr="007B4A68">
                        <w:rPr>
                          <w:rFonts w:ascii="Times New Roman" w:hAnsi="Times New Roman" w:cs="Times New Roman"/>
                          <w:szCs w:val="20"/>
                        </w:rPr>
                        <w:t>For the non-slot based transmission, 2, 4 and 7 OFDM-symbol duration for the Paging PDSCH is supported</w:t>
                      </w:r>
                    </w:p>
                    <w:p w14:paraId="2162BD4F" w14:textId="721B5965" w:rsidR="00D90FD1" w:rsidRDefault="00D90FD1" w:rsidP="00D90FD1">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D90FD1">
                        <w:rPr>
                          <w:rFonts w:ascii="Times New Roman" w:hAnsi="Times New Roman" w:cs="Times New Roman"/>
                          <w:szCs w:val="20"/>
                        </w:rPr>
                        <w:t>NR supports sending of short paging messages e.g. systemInfoModification, cmas-Indication, and etws-Indication if supported in NR, in the Paging DCI.</w:t>
                      </w:r>
                    </w:p>
                    <w:p w14:paraId="5BCC48AF" w14:textId="77777777" w:rsidR="000814E7" w:rsidRPr="000814E7" w:rsidRDefault="000814E7" w:rsidP="000814E7">
                      <w:pPr>
                        <w:numPr>
                          <w:ilvl w:val="0"/>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If scrambled by P-RNTI, the following information is transmitted by means of the DCI format 1_0:</w:t>
                      </w:r>
                    </w:p>
                    <w:p w14:paraId="1E4161DE" w14:textId="59E91E7A" w:rsidR="00452A64"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w:t>
                      </w:r>
                      <w:r w:rsidRPr="000814E7">
                        <w:rPr>
                          <w:rFonts w:ascii="Times New Roman" w:hAnsi="Times New Roman" w:cs="Times New Roman"/>
                          <w:szCs w:val="20"/>
                        </w:rPr>
                        <w:tab/>
                        <w:t>Short Messages Indicator – 1 bit. This bit is used to indicate whether the short message only or scheduling information only is carried in the Paging DCI.</w:t>
                      </w:r>
                    </w:p>
                    <w:p w14:paraId="68CF976A" w14:textId="77777777" w:rsidR="000814E7" w:rsidRPr="000814E7" w:rsidRDefault="000814E7" w:rsidP="000814E7">
                      <w:pPr>
                        <w:numPr>
                          <w:ilvl w:val="0"/>
                          <w:numId w:val="22"/>
                        </w:numPr>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The association between actual transmitted SSB and the monitoring window of PDCCH containing the Paging DCI and the broadcast OSI DCI can be respectively configured via RMSI.</w:t>
                      </w:r>
                    </w:p>
                    <w:p w14:paraId="5F430D07" w14:textId="6434BB24" w:rsidR="000814E7"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r w:rsidRPr="000814E7">
                        <w:rPr>
                          <w:rFonts w:ascii="Times New Roman" w:hAnsi="Times New Roman" w:cs="Times New Roman"/>
                          <w:szCs w:val="20"/>
                        </w:rPr>
                        <w:t>It is up to RAN2 on how to do the above configuration.</w:t>
                      </w:r>
                    </w:p>
                    <w:p w14:paraId="6FC4A7AC" w14:textId="77777777" w:rsidR="000814E7" w:rsidRPr="000814E7" w:rsidRDefault="000814E7" w:rsidP="000814E7">
                      <w:pPr>
                        <w:pStyle w:val="ListParagraph"/>
                        <w:numPr>
                          <w:ilvl w:val="1"/>
                          <w:numId w:val="22"/>
                        </w:numPr>
                        <w:rPr>
                          <w:rFonts w:ascii="Times New Roman" w:hAnsi="Times New Roman" w:cs="Times New Roman"/>
                          <w:szCs w:val="20"/>
                        </w:rPr>
                      </w:pPr>
                      <w:r w:rsidRPr="000814E7">
                        <w:rPr>
                          <w:rFonts w:ascii="Times New Roman" w:hAnsi="Times New Roman" w:cs="Times New Roman"/>
                          <w:szCs w:val="20"/>
                        </w:rPr>
                        <w:t>The default association between SSB index and monitoring window of PDCCH containing a Paging DCI and a broadcast OSI DCI is same as that between SSB index and its RMSI monitoring window.</w:t>
                      </w:r>
                    </w:p>
                    <w:p w14:paraId="55FC346F" w14:textId="77777777" w:rsidR="000814E7" w:rsidRPr="00D90FD1" w:rsidRDefault="000814E7" w:rsidP="000814E7">
                      <w:pPr>
                        <w:numPr>
                          <w:ilvl w:val="1"/>
                          <w:numId w:val="22"/>
                        </w:numPr>
                        <w:tabs>
                          <w:tab w:val="left" w:pos="720"/>
                        </w:tabs>
                        <w:autoSpaceDE w:val="0"/>
                        <w:autoSpaceDN w:val="0"/>
                        <w:adjustRightInd w:val="0"/>
                        <w:snapToGrid w:val="0"/>
                        <w:spacing w:after="120" w:line="240" w:lineRule="auto"/>
                        <w:jc w:val="both"/>
                        <w:rPr>
                          <w:rFonts w:ascii="Times New Roman" w:hAnsi="Times New Roman" w:cs="Times New Roman"/>
                          <w:szCs w:val="20"/>
                        </w:rPr>
                      </w:pPr>
                    </w:p>
                  </w:txbxContent>
                </v:textbox>
                <w10:anchorlock/>
              </v:shape>
            </w:pict>
          </mc:Fallback>
        </mc:AlternateContent>
      </w:r>
    </w:p>
    <w:p w14:paraId="7BC3A6EC" w14:textId="4BE52F00" w:rsidR="003B5CE0" w:rsidRPr="003B5CE0" w:rsidRDefault="00727ABF" w:rsidP="003B5CE0">
      <w:pPr>
        <w:pStyle w:val="BodyText"/>
      </w:pPr>
      <w:r w:rsidRPr="007B4A68">
        <w:lastRenderedPageBreak/>
        <w:t xml:space="preserve">In </w:t>
      </w:r>
      <w:r w:rsidR="008D6CC6" w:rsidRPr="007B4A68">
        <w:t>this contribution</w:t>
      </w:r>
      <w:r w:rsidR="007212AE" w:rsidRPr="007B4A68">
        <w:t>,</w:t>
      </w:r>
      <w:r w:rsidR="008D6CC6" w:rsidRPr="007B4A68">
        <w:t xml:space="preserve"> we discuss </w:t>
      </w:r>
      <w:r w:rsidR="0023632E" w:rsidRPr="007B4A68">
        <w:t>remaining open</w:t>
      </w:r>
      <w:r w:rsidR="000F595C" w:rsidRPr="007B4A68">
        <w:t xml:space="preserve"> details related to paging</w:t>
      </w:r>
      <w:r w:rsidR="008D6CC6" w:rsidRPr="007B4A68">
        <w:t xml:space="preserve"> in NR.</w:t>
      </w:r>
      <w:r w:rsidR="007212AE" w:rsidRPr="007B4A68">
        <w:t xml:space="preserve"> </w:t>
      </w:r>
    </w:p>
    <w:p w14:paraId="0F390CE2" w14:textId="77777777" w:rsidR="003272AD" w:rsidRPr="007B4A68" w:rsidRDefault="003272AD" w:rsidP="00816229">
      <w:pPr>
        <w:pStyle w:val="BodyText"/>
      </w:pPr>
    </w:p>
    <w:p w14:paraId="1F2C34BF" w14:textId="186A7CA4" w:rsidR="00CA34F6" w:rsidRDefault="00CA34F6" w:rsidP="006052F9">
      <w:pPr>
        <w:pStyle w:val="Heading1"/>
      </w:pPr>
      <w:bookmarkStart w:id="2" w:name="_Ref481532168"/>
      <w:r w:rsidRPr="00E50328">
        <w:t>Discussion</w:t>
      </w:r>
      <w:bookmarkEnd w:id="2"/>
    </w:p>
    <w:p w14:paraId="72EB5A49" w14:textId="77777777" w:rsidR="00281DF1" w:rsidRDefault="00281DF1" w:rsidP="00281DF1">
      <w:pPr>
        <w:pStyle w:val="Heading2"/>
      </w:pPr>
      <w:r>
        <w:t>Extension of paging functionality in future releases</w:t>
      </w:r>
    </w:p>
    <w:p w14:paraId="4EE9F988" w14:textId="008A6B1F" w:rsidR="00B34777" w:rsidRDefault="00EA2B89" w:rsidP="00B34777">
      <w:pPr>
        <w:pStyle w:val="BodyText"/>
      </w:pPr>
      <w:r>
        <w:t>In order to allow possible additional paging functionality in future releases, there is a need</w:t>
      </w:r>
      <w:r w:rsidR="00B34777" w:rsidRPr="00B34777">
        <w:t xml:space="preserve"> to </w:t>
      </w:r>
      <w:r>
        <w:t>prepare</w:t>
      </w:r>
      <w:r w:rsidR="00B34777" w:rsidRPr="00B34777">
        <w:t xml:space="preserve"> hooks that allow future extension of the paging signaling we now have in Rel-15.</w:t>
      </w:r>
    </w:p>
    <w:p w14:paraId="13DF7715" w14:textId="17EF5496" w:rsidR="00A23C55" w:rsidRDefault="00B34777" w:rsidP="00B34777">
      <w:pPr>
        <w:pStyle w:val="BodyText"/>
      </w:pPr>
      <w:r>
        <w:t>One mechanism for providing some extension functionality is to add a flag that tells a Rel-15 UE to ignore the received paging message</w:t>
      </w:r>
      <w:r w:rsidR="00BF1042">
        <w:t xml:space="preserve"> that contains information only meant toRel-16+ UEs</w:t>
      </w:r>
      <w:r>
        <w:t xml:space="preserve">. The flag </w:t>
      </w:r>
      <w:r w:rsidR="00EA2B89">
        <w:t xml:space="preserve">may be </w:t>
      </w:r>
      <w:r w:rsidR="00BF1042">
        <w:t xml:space="preserve">located </w:t>
      </w:r>
      <w:r>
        <w:t>in the DCI</w:t>
      </w:r>
      <w:r w:rsidR="00EA2B89">
        <w:t xml:space="preserve">, as </w:t>
      </w:r>
      <w:r>
        <w:t>there are superfluous fields in the DCI format 1_0 that may be borrowed</w:t>
      </w:r>
      <w:r w:rsidR="00EA2B89">
        <w:t xml:space="preserve">. Alternatively, the flag may be embedded in </w:t>
      </w:r>
      <w:r>
        <w:t xml:space="preserve">the PDSCH. The flag then allows that message (or the short message in case of direct indication) to contain additional </w:t>
      </w:r>
      <w:r w:rsidR="00EA2B89">
        <w:t>fields or information modes</w:t>
      </w:r>
      <w:r>
        <w:t xml:space="preserve"> that only Rel-16+ UEs recognize.</w:t>
      </w:r>
      <w:r w:rsidR="00A23C55">
        <w:t xml:space="preserve"> </w:t>
      </w:r>
    </w:p>
    <w:p w14:paraId="0CFA96A3" w14:textId="047190E8" w:rsidR="00A6507F" w:rsidRDefault="00281DF1" w:rsidP="00FA7ABA">
      <w:pPr>
        <w:pStyle w:val="Proposal"/>
      </w:pPr>
      <w:bookmarkStart w:id="3" w:name="_Toc506500592"/>
      <w:bookmarkStart w:id="4" w:name="_Toc506329668"/>
      <w:r>
        <w:t xml:space="preserve">Future extension </w:t>
      </w:r>
      <w:r w:rsidR="00A6507F">
        <w:t xml:space="preserve">signaling </w:t>
      </w:r>
      <w:r>
        <w:t>should be supported</w:t>
      </w:r>
      <w:r w:rsidR="00A6507F">
        <w:t>, at least indicating whether the received paging message is Rel-15 compatible.</w:t>
      </w:r>
      <w:bookmarkEnd w:id="3"/>
    </w:p>
    <w:p w14:paraId="226F479F" w14:textId="53566922" w:rsidR="00857091" w:rsidRDefault="00857091" w:rsidP="00857091">
      <w:r>
        <w:t>A possible further extension is that a flag in the paging DCI informs a UE about paging delivered via PDCCH and/or PDSCH with other QCL assumptions. For example, it may be aligned with other sync or RS that is not the default SSB that a Rel-16 UE is prepared to handle as a sync source, while the Rel-15 UE is not.</w:t>
      </w:r>
    </w:p>
    <w:p w14:paraId="26697677" w14:textId="66ED2CC3" w:rsidR="00A6507F" w:rsidRDefault="00A6507F" w:rsidP="00FA7ABA">
      <w:pPr>
        <w:pStyle w:val="Proposal"/>
      </w:pPr>
      <w:bookmarkStart w:id="5" w:name="_Toc506500593"/>
      <w:r>
        <w:t>Consider providing additional indication for a future-release UE to receive paging transmissions in non-QCL configuration assumed in Rel-15.</w:t>
      </w:r>
      <w:bookmarkEnd w:id="4"/>
      <w:bookmarkEnd w:id="5"/>
    </w:p>
    <w:p w14:paraId="7CAF94A3" w14:textId="0953ED33" w:rsidR="00857091" w:rsidRDefault="00857091" w:rsidP="00857091">
      <w:pPr>
        <w:pStyle w:val="BodyText"/>
      </w:pPr>
      <w:r>
        <w:t xml:space="preserve">Paging originates from and aggregation of multiple UEs into a paging message is performed by the core NW. Therefore, the core NW must have information about which releases the individual UEs support and consider that info when grouping them for paging so that Rel-15 UEs do not appear in later-release paging messages. </w:t>
      </w:r>
    </w:p>
    <w:p w14:paraId="098BE646" w14:textId="716411F6" w:rsidR="00857091" w:rsidRDefault="00857091" w:rsidP="00857091">
      <w:pPr>
        <w:pStyle w:val="Proposal"/>
      </w:pPr>
      <w:bookmarkStart w:id="6" w:name="_Toc506500594"/>
      <w:r>
        <w:t>Ensure that core NW (RAN2-3) performs proper aggregation of UEs for paging, based on the NR release they support.</w:t>
      </w:r>
      <w:bookmarkEnd w:id="6"/>
    </w:p>
    <w:p w14:paraId="2A666E4D" w14:textId="5132BA8F" w:rsidR="00A6507F" w:rsidRPr="00A6507F" w:rsidRDefault="00A6507F" w:rsidP="00A6507F"/>
    <w:p w14:paraId="3590A03B" w14:textId="55CBA7A5" w:rsidR="008349DD" w:rsidRDefault="008349DD" w:rsidP="00A22DEE">
      <w:pPr>
        <w:pStyle w:val="Heading2"/>
      </w:pPr>
      <w:r>
        <w:t>Paging scheduling in relation to SSB</w:t>
      </w:r>
      <w:r w:rsidR="00A9044C">
        <w:t xml:space="preserve"> and FDM transmission of paging</w:t>
      </w:r>
    </w:p>
    <w:p w14:paraId="5AFB612F" w14:textId="42DAB0C9" w:rsidR="001F3039" w:rsidRDefault="00B738F0" w:rsidP="00816229">
      <w:pPr>
        <w:pStyle w:val="BodyText"/>
      </w:pPr>
      <w:r>
        <w:t>C</w:t>
      </w:r>
      <w:r w:rsidR="0065132D" w:rsidRPr="0065132D">
        <w:t>onfiguration for the search space for paging is now a general search space configuration that also allows configuration of the starting symbol</w:t>
      </w:r>
      <w:r w:rsidR="0087486F">
        <w:t xml:space="preserve"> in a non-slot-aligned manner</w:t>
      </w:r>
      <w:r w:rsidR="001112F7">
        <w:t xml:space="preserve">. </w:t>
      </w:r>
      <w:r w:rsidR="0065132D" w:rsidRPr="0065132D">
        <w:t>Note that the general principle adopted for search space</w:t>
      </w:r>
      <w:r w:rsidR="0001163B">
        <w:t>s</w:t>
      </w:r>
      <w:r w:rsidR="0065132D" w:rsidRPr="0065132D">
        <w:t xml:space="preserve"> is that the UE is only required to monitor one search space per slot</w:t>
      </w:r>
      <w:r w:rsidR="0001163B">
        <w:t xml:space="preserve"> in relation to one SSB</w:t>
      </w:r>
      <w:r w:rsidR="0065132D" w:rsidRPr="0065132D">
        <w:t xml:space="preserve">, i.e. the same starting position is used in all slots. </w:t>
      </w:r>
    </w:p>
    <w:p w14:paraId="48E49718" w14:textId="0A34AFCD" w:rsidR="00B738F0" w:rsidRDefault="0065132D" w:rsidP="00816229">
      <w:pPr>
        <w:pStyle w:val="BodyText"/>
      </w:pPr>
      <w:r w:rsidRPr="0065132D">
        <w:t xml:space="preserve">The CORESET </w:t>
      </w:r>
      <w:r w:rsidR="001F3039">
        <w:t xml:space="preserve">for paging </w:t>
      </w:r>
      <w:r w:rsidRPr="0065132D">
        <w:t xml:space="preserve">is </w:t>
      </w:r>
      <w:r w:rsidR="001F3039">
        <w:t>t</w:t>
      </w:r>
      <w:r w:rsidRPr="0065132D">
        <w:t xml:space="preserve">he same as </w:t>
      </w:r>
      <w:r w:rsidR="00B738F0">
        <w:t xml:space="preserve">the </w:t>
      </w:r>
      <w:r w:rsidR="00157AB4">
        <w:t>common CORESET used for</w:t>
      </w:r>
      <w:r w:rsidRPr="0065132D">
        <w:t xml:space="preserve"> RMSI</w:t>
      </w:r>
      <w:r w:rsidR="00157AB4">
        <w:t>.</w:t>
      </w:r>
      <w:r w:rsidRPr="0065132D">
        <w:t xml:space="preserve"> </w:t>
      </w:r>
      <w:r w:rsidR="00157AB4">
        <w:t xml:space="preserve">In the previous meeting, it was however agreed that </w:t>
      </w:r>
      <w:r w:rsidR="00461440">
        <w:t xml:space="preserve">paging PDCCH monitoring window may separately configured in RMSI. </w:t>
      </w:r>
      <w:r w:rsidR="00B738F0">
        <w:t xml:space="preserve">This allows fine-tuning the timing of the paging transmission within the slot. </w:t>
      </w:r>
      <w:r w:rsidR="00461440">
        <w:t>The</w:t>
      </w:r>
      <w:r w:rsidRPr="0065132D">
        <w:t xml:space="preserve"> </w:t>
      </w:r>
      <w:r w:rsidR="0087486F">
        <w:t xml:space="preserve">current agreements </w:t>
      </w:r>
      <w:r w:rsidR="000B1D9F">
        <w:t xml:space="preserve">therefore </w:t>
      </w:r>
      <w:r w:rsidR="006F5B2B">
        <w:t xml:space="preserve">in principle </w:t>
      </w:r>
      <w:r w:rsidR="00B738F0">
        <w:t>enable</w:t>
      </w:r>
      <w:r w:rsidR="0087486F">
        <w:t xml:space="preserve"> </w:t>
      </w:r>
      <w:r w:rsidRPr="0065132D">
        <w:t xml:space="preserve">FDM </w:t>
      </w:r>
      <w:r w:rsidR="00B738F0">
        <w:t xml:space="preserve">transmission </w:t>
      </w:r>
      <w:r w:rsidR="006F5B2B">
        <w:t xml:space="preserve">of SSB and paging </w:t>
      </w:r>
      <w:r w:rsidRPr="0065132D">
        <w:t>when the SCS for paging is the same as for data. Then, two symbols are allocated for the PDCCH and two symbols for PDSCH</w:t>
      </w:r>
      <w:r w:rsidR="00005C96">
        <w:t xml:space="preserve"> during the 4-symbol SSB duration</w:t>
      </w:r>
      <w:r>
        <w:t>.</w:t>
      </w:r>
      <w:r w:rsidR="0001163B">
        <w:t xml:space="preserve"> </w:t>
      </w:r>
    </w:p>
    <w:p w14:paraId="16C65ECE" w14:textId="640A47F5" w:rsidR="003E4C2B" w:rsidRDefault="00B738F0" w:rsidP="00816229">
      <w:pPr>
        <w:pStyle w:val="BodyText"/>
      </w:pPr>
      <w:r>
        <w:t xml:space="preserve">As there are no minimum timing gap requirements between the SSB and the beginning of the paging DCI, the paging DCI may start together with the PSS in the SSB. A UE may record received samples of the relevant 4-symbol interval and, after </w:t>
      </w:r>
      <w:r w:rsidR="004F402D">
        <w:t xml:space="preserve">detecting the SSB, use the available samples to extract the paging DCI from the common CORESET and the relevant search space. </w:t>
      </w:r>
    </w:p>
    <w:p w14:paraId="2E561517" w14:textId="6582010E" w:rsidR="002523A5" w:rsidRPr="00602A36" w:rsidRDefault="004F402D" w:rsidP="004F402D">
      <w:pPr>
        <w:pStyle w:val="Observation"/>
      </w:pPr>
      <w:bookmarkStart w:id="7" w:name="_Toc485117318"/>
      <w:bookmarkStart w:id="8" w:name="_Toc485122755"/>
      <w:bookmarkStart w:id="9" w:name="_Toc485148411"/>
      <w:bookmarkStart w:id="10" w:name="_Toc485294686"/>
      <w:bookmarkStart w:id="11" w:name="_Toc485407855"/>
      <w:bookmarkStart w:id="12" w:name="_Toc492598278"/>
      <w:bookmarkStart w:id="13" w:name="_Toc492598315"/>
      <w:bookmarkStart w:id="14" w:name="_Toc492629150"/>
      <w:bookmarkStart w:id="15" w:name="_Toc492631145"/>
      <w:bookmarkStart w:id="16" w:name="_Toc492915161"/>
      <w:bookmarkStart w:id="17" w:name="_Toc494198301"/>
      <w:bookmarkStart w:id="18" w:name="_Toc494199969"/>
      <w:bookmarkStart w:id="19" w:name="_Toc494199981"/>
      <w:bookmarkStart w:id="20" w:name="_Toc494200022"/>
      <w:bookmarkStart w:id="21" w:name="_Toc494200030"/>
      <w:bookmarkStart w:id="22" w:name="_Toc494200090"/>
      <w:bookmarkStart w:id="23" w:name="_Toc494716909"/>
      <w:bookmarkStart w:id="24" w:name="_Toc494746957"/>
      <w:bookmarkStart w:id="25" w:name="_Toc498673311"/>
      <w:bookmarkStart w:id="26" w:name="_Toc498721265"/>
      <w:bookmarkStart w:id="27" w:name="_Toc503535857"/>
      <w:bookmarkStart w:id="28" w:name="_Toc506497795"/>
      <w:bookmarkStart w:id="29" w:name="_Toc506500589"/>
      <w:r>
        <w:t>FDM transmission of SSB and paging in a simultaneous sweep is supported in NR for deployments where 2-symbol paging PDSCH coverage is sufficient</w:t>
      </w:r>
      <w:r w:rsidR="002523A5" w:rsidRPr="00602A36">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2523A5" w:rsidRPr="00602A36">
        <w:t xml:space="preserve"> </w:t>
      </w:r>
    </w:p>
    <w:p w14:paraId="35FFB882" w14:textId="77777777" w:rsidR="002523A5" w:rsidRPr="00461440" w:rsidRDefault="002523A5" w:rsidP="00816229">
      <w:pPr>
        <w:pStyle w:val="BodyText"/>
        <w:rPr>
          <w:highlight w:val="yellow"/>
        </w:rPr>
      </w:pPr>
    </w:p>
    <w:p w14:paraId="2B89131C" w14:textId="77777777" w:rsidR="00AB5227" w:rsidRPr="00AB5227" w:rsidRDefault="00AB5227" w:rsidP="00AB5227">
      <w:pPr>
        <w:rPr>
          <w:lang w:eastAsia="zh-CN"/>
        </w:rPr>
      </w:pPr>
    </w:p>
    <w:p w14:paraId="0979A9B4" w14:textId="4031813A" w:rsidR="00497202" w:rsidRPr="00E50328" w:rsidRDefault="00497202" w:rsidP="00497202">
      <w:pPr>
        <w:pStyle w:val="Heading1"/>
      </w:pPr>
      <w:r w:rsidRPr="00E50328">
        <w:t>Conclusion</w:t>
      </w:r>
    </w:p>
    <w:p w14:paraId="6AE5561E" w14:textId="5ACA8649" w:rsidR="001F7A87" w:rsidRPr="00E50328" w:rsidRDefault="00B90ED2" w:rsidP="001F7A87">
      <w:pPr>
        <w:pStyle w:val="TOC1"/>
        <w:rPr>
          <w:rFonts w:cs="Arial"/>
          <w:b w:val="0"/>
        </w:rPr>
      </w:pPr>
      <w:r w:rsidRPr="00E50328">
        <w:rPr>
          <w:rFonts w:cs="Arial"/>
          <w:b w:val="0"/>
        </w:rPr>
        <w:t>Based on the discussion 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w:t>
      </w:r>
      <w:r w:rsidR="002523A5">
        <w:rPr>
          <w:rFonts w:cs="Arial"/>
          <w:b w:val="0"/>
        </w:rPr>
        <w:t xml:space="preserve">observe and </w:t>
      </w:r>
      <w:r w:rsidRPr="00E50328">
        <w:rPr>
          <w:rFonts w:cs="Arial"/>
          <w:b w:val="0"/>
        </w:rPr>
        <w:t>propose the following:</w:t>
      </w:r>
      <w:bookmarkStart w:id="30" w:name="_Hlk492593645"/>
    </w:p>
    <w:bookmarkStart w:id="31" w:name="_Hlk490213341"/>
    <w:p w14:paraId="4AC41ECA" w14:textId="77777777" w:rsidR="004F402D" w:rsidRPr="004F402D" w:rsidRDefault="002523A5">
      <w:pPr>
        <w:pStyle w:val="TOC1"/>
        <w:rPr>
          <w:rFonts w:asciiTheme="minorHAnsi" w:eastAsiaTheme="minorEastAsia" w:hAnsiTheme="minorHAns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4F402D">
        <w:t>Observation 1</w:t>
      </w:r>
      <w:r w:rsidR="004F402D" w:rsidRPr="004F402D">
        <w:rPr>
          <w:rFonts w:asciiTheme="minorHAnsi" w:eastAsiaTheme="minorEastAsia" w:hAnsiTheme="minorHAnsi"/>
          <w:b w:val="0"/>
          <w:sz w:val="22"/>
          <w:lang w:eastAsia="sv-SE"/>
        </w:rPr>
        <w:tab/>
      </w:r>
      <w:r w:rsidR="004F402D">
        <w:t>FDM transmission of SSB and paging in a simultaneous sweep is supported in NR for deployments where 2-symbol paging PDSCH coverage is sufficient.</w:t>
      </w:r>
    </w:p>
    <w:p w14:paraId="6800DA18" w14:textId="77777777" w:rsidR="004F402D" w:rsidRDefault="002523A5" w:rsidP="002523A5">
      <w:pPr>
        <w:pStyle w:val="TOC1"/>
      </w:pPr>
      <w:r w:rsidRPr="003E2192">
        <w:rPr>
          <w:b w:val="0"/>
          <w:bCs/>
        </w:rPr>
        <w:fldChar w:fldCharType="end"/>
      </w:r>
      <w:bookmarkEnd w:id="31"/>
      <w:r w:rsidR="00AA3F21" w:rsidRPr="00E50328">
        <w:rPr>
          <w:rFonts w:cs="Arial"/>
          <w:b w:val="0"/>
          <w:bCs/>
        </w:rPr>
        <w:fldChar w:fldCharType="begin"/>
      </w:r>
      <w:r w:rsidR="00AA3F21" w:rsidRPr="00E50328">
        <w:rPr>
          <w:rFonts w:cs="Arial"/>
          <w:bCs/>
        </w:rPr>
        <w:instrText xml:space="preserve"> TOC \f \n \p " " \t "Proposal,1" </w:instrText>
      </w:r>
      <w:r w:rsidR="00AA3F21" w:rsidRPr="00E50328">
        <w:rPr>
          <w:rFonts w:cs="Arial"/>
          <w:b w:val="0"/>
          <w:bCs/>
        </w:rPr>
        <w:fldChar w:fldCharType="separate"/>
      </w:r>
    </w:p>
    <w:p w14:paraId="03BBB32C" w14:textId="77777777" w:rsidR="004F402D" w:rsidRPr="004F402D" w:rsidRDefault="004F402D">
      <w:pPr>
        <w:pStyle w:val="TOC1"/>
        <w:rPr>
          <w:rFonts w:asciiTheme="minorHAnsi" w:eastAsiaTheme="minorEastAsia" w:hAnsiTheme="minorHAnsi"/>
          <w:b w:val="0"/>
          <w:sz w:val="22"/>
          <w:lang w:eastAsia="sv-SE"/>
        </w:rPr>
      </w:pPr>
      <w:r>
        <w:t>Proposal 1</w:t>
      </w:r>
      <w:r w:rsidRPr="004F402D">
        <w:rPr>
          <w:rFonts w:asciiTheme="minorHAnsi" w:eastAsiaTheme="minorEastAsia" w:hAnsiTheme="minorHAnsi"/>
          <w:b w:val="0"/>
          <w:sz w:val="22"/>
          <w:lang w:eastAsia="sv-SE"/>
        </w:rPr>
        <w:tab/>
      </w:r>
      <w:r>
        <w:t>Future extension signaling should be supported, at least indicating whether the received paging message is Rel-15 compatible.</w:t>
      </w:r>
    </w:p>
    <w:p w14:paraId="52D55A67" w14:textId="77777777" w:rsidR="004F402D" w:rsidRPr="004F402D" w:rsidRDefault="004F402D">
      <w:pPr>
        <w:pStyle w:val="TOC1"/>
        <w:rPr>
          <w:rFonts w:asciiTheme="minorHAnsi" w:eastAsiaTheme="minorEastAsia" w:hAnsiTheme="minorHAnsi"/>
          <w:b w:val="0"/>
          <w:sz w:val="22"/>
          <w:lang w:eastAsia="sv-SE"/>
        </w:rPr>
      </w:pPr>
      <w:r>
        <w:t>Proposal 2</w:t>
      </w:r>
      <w:r w:rsidRPr="004F402D">
        <w:rPr>
          <w:rFonts w:asciiTheme="minorHAnsi" w:eastAsiaTheme="minorEastAsia" w:hAnsiTheme="minorHAnsi"/>
          <w:b w:val="0"/>
          <w:sz w:val="22"/>
          <w:lang w:eastAsia="sv-SE"/>
        </w:rPr>
        <w:tab/>
      </w:r>
      <w:r>
        <w:t>Consider providing additional indication for a future-release UE to receive paging transmissions in non-QCL configuration assumed in Rel-15.</w:t>
      </w:r>
    </w:p>
    <w:p w14:paraId="5DF9FCD4" w14:textId="77777777" w:rsidR="004F402D" w:rsidRPr="004F402D" w:rsidRDefault="004F402D">
      <w:pPr>
        <w:pStyle w:val="TOC1"/>
        <w:rPr>
          <w:rFonts w:asciiTheme="minorHAnsi" w:eastAsiaTheme="minorEastAsia" w:hAnsiTheme="minorHAnsi"/>
          <w:b w:val="0"/>
          <w:sz w:val="22"/>
          <w:lang w:eastAsia="sv-SE"/>
        </w:rPr>
      </w:pPr>
      <w:r>
        <w:t>Proposal 3</w:t>
      </w:r>
      <w:r w:rsidRPr="004F402D">
        <w:rPr>
          <w:rFonts w:asciiTheme="minorHAnsi" w:eastAsiaTheme="minorEastAsia" w:hAnsiTheme="minorHAnsi"/>
          <w:b w:val="0"/>
          <w:sz w:val="22"/>
          <w:lang w:eastAsia="sv-SE"/>
        </w:rPr>
        <w:tab/>
      </w:r>
      <w:r>
        <w:t>Ensure that core NW (RAN2-3) performs proper aggregation of UEs for paging, based on the NR release they support.</w:t>
      </w:r>
    </w:p>
    <w:p w14:paraId="699E8863" w14:textId="5B11A37C" w:rsidR="00AA3F21" w:rsidRPr="007B4A68" w:rsidRDefault="00AA3F21" w:rsidP="00816229">
      <w:pPr>
        <w:pStyle w:val="BodyText"/>
      </w:pPr>
      <w:r w:rsidRPr="00E50328">
        <w:fldChar w:fldCharType="end"/>
      </w:r>
      <w:bookmarkEnd w:id="30"/>
      <w:r w:rsidRPr="007B4A68">
        <w:tab/>
      </w:r>
      <w:r w:rsidRPr="007B4A68">
        <w:tab/>
      </w:r>
    </w:p>
    <w:p w14:paraId="615A52A4" w14:textId="576949DA" w:rsidR="00B474A2" w:rsidRPr="00D808BD" w:rsidRDefault="00B474A2" w:rsidP="000F595C">
      <w:pPr>
        <w:pStyle w:val="Heading1"/>
        <w:rPr>
          <w:lang w:val="en-US"/>
        </w:rPr>
      </w:pPr>
      <w:r w:rsidRPr="00D808BD">
        <w:rPr>
          <w:lang w:val="en-US"/>
        </w:rPr>
        <w:t>References</w:t>
      </w:r>
    </w:p>
    <w:p w14:paraId="3493DF9D" w14:textId="3D243369" w:rsidR="00D808BD" w:rsidRPr="005363DF" w:rsidRDefault="00D808BD" w:rsidP="00D808BD">
      <w:pPr>
        <w:pStyle w:val="Reference"/>
      </w:pPr>
      <w:r>
        <w:t>[1</w:t>
      </w:r>
      <w:r w:rsidRPr="007B4A68">
        <w:t xml:space="preserve">] </w:t>
      </w:r>
      <w:r w:rsidRPr="007B4A68">
        <w:tab/>
      </w:r>
      <w:r w:rsidR="005363DF" w:rsidRPr="005363DF">
        <w:t>3GPP TS 38.212 V15.0.0: NR, Multiplexing and channel coding</w:t>
      </w:r>
    </w:p>
    <w:p w14:paraId="327F18C1" w14:textId="7831058A" w:rsidR="00D808BD" w:rsidRPr="005363DF" w:rsidRDefault="00D808BD" w:rsidP="005363DF">
      <w:pPr>
        <w:pStyle w:val="Reference"/>
      </w:pPr>
      <w:r w:rsidRPr="005363DF">
        <w:t xml:space="preserve"> [2] </w:t>
      </w:r>
      <w:r w:rsidRPr="005363DF">
        <w:tab/>
      </w:r>
      <w:r w:rsidR="005363DF" w:rsidRPr="005363DF">
        <w:t>TS 36.212 V14.0.0 Evolved Universal Terrestrial Radio Access (E-UTRA); Multiplexing and channel coding</w:t>
      </w:r>
      <w:r w:rsidRPr="005363DF">
        <w:t xml:space="preserve">  </w:t>
      </w:r>
    </w:p>
    <w:sectPr w:rsidR="00D808BD" w:rsidRPr="00536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5B375" w14:textId="77777777" w:rsidR="005F5E64" w:rsidRDefault="005F5E64" w:rsidP="00816229">
      <w:r>
        <w:separator/>
      </w:r>
    </w:p>
  </w:endnote>
  <w:endnote w:type="continuationSeparator" w:id="0">
    <w:p w14:paraId="6DCB8503" w14:textId="77777777" w:rsidR="005F5E64" w:rsidRDefault="005F5E64" w:rsidP="00816229">
      <w:r>
        <w:continuationSeparator/>
      </w:r>
    </w:p>
  </w:endnote>
  <w:endnote w:type="continuationNotice" w:id="1">
    <w:p w14:paraId="1F653EDB" w14:textId="77777777" w:rsidR="005F5E64" w:rsidRDefault="005F5E64" w:rsidP="0081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7442" w14:textId="77777777" w:rsidR="005F5E64" w:rsidRDefault="005F5E64" w:rsidP="00816229">
      <w:r>
        <w:separator/>
      </w:r>
    </w:p>
  </w:footnote>
  <w:footnote w:type="continuationSeparator" w:id="0">
    <w:p w14:paraId="608D0D32" w14:textId="77777777" w:rsidR="005F5E64" w:rsidRDefault="005F5E64" w:rsidP="00816229">
      <w:r>
        <w:continuationSeparator/>
      </w:r>
    </w:p>
  </w:footnote>
  <w:footnote w:type="continuationNotice" w:id="1">
    <w:p w14:paraId="1FE0EB19" w14:textId="77777777" w:rsidR="005F5E64" w:rsidRDefault="005F5E64" w:rsidP="008162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1AB9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1E8BB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6063922"/>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245E80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E62B8D"/>
    <w:multiLevelType w:val="hybridMultilevel"/>
    <w:tmpl w:val="0FB03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BC38B0"/>
    <w:multiLevelType w:val="hybridMultilevel"/>
    <w:tmpl w:val="706A1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cs="Times New Roman" w:hint="default"/>
      </w:rPr>
    </w:lvl>
    <w:lvl w:ilvl="1" w:tplc="7B864E12">
      <w:start w:val="996"/>
      <w:numFmt w:val="bullet"/>
      <w:lvlText w:val="–"/>
      <w:lvlJc w:val="left"/>
      <w:pPr>
        <w:tabs>
          <w:tab w:val="num" w:pos="1440"/>
        </w:tabs>
        <w:ind w:left="1440" w:hanging="360"/>
      </w:pPr>
      <w:rPr>
        <w:rFonts w:ascii="Arial" w:hAnsi="Arial" w:cs="Times New Roman" w:hint="default"/>
      </w:rPr>
    </w:lvl>
    <w:lvl w:ilvl="2" w:tplc="77AA2980">
      <w:start w:val="1"/>
      <w:numFmt w:val="bullet"/>
      <w:lvlText w:val="•"/>
      <w:lvlJc w:val="left"/>
      <w:pPr>
        <w:tabs>
          <w:tab w:val="num" w:pos="2160"/>
        </w:tabs>
        <w:ind w:left="2160" w:hanging="360"/>
      </w:pPr>
      <w:rPr>
        <w:rFonts w:ascii="Arial" w:hAnsi="Arial" w:cs="Times New Roman" w:hint="default"/>
      </w:rPr>
    </w:lvl>
    <w:lvl w:ilvl="3" w:tplc="994C6B48">
      <w:start w:val="1"/>
      <w:numFmt w:val="bullet"/>
      <w:lvlText w:val="•"/>
      <w:lvlJc w:val="left"/>
      <w:pPr>
        <w:tabs>
          <w:tab w:val="num" w:pos="2880"/>
        </w:tabs>
        <w:ind w:left="2880" w:hanging="360"/>
      </w:pPr>
      <w:rPr>
        <w:rFonts w:ascii="Arial" w:hAnsi="Arial" w:cs="Times New Roman" w:hint="default"/>
      </w:rPr>
    </w:lvl>
    <w:lvl w:ilvl="4" w:tplc="2BBE9AE2">
      <w:start w:val="1"/>
      <w:numFmt w:val="bullet"/>
      <w:lvlText w:val="•"/>
      <w:lvlJc w:val="left"/>
      <w:pPr>
        <w:tabs>
          <w:tab w:val="num" w:pos="3600"/>
        </w:tabs>
        <w:ind w:left="3600" w:hanging="360"/>
      </w:pPr>
      <w:rPr>
        <w:rFonts w:ascii="Arial" w:hAnsi="Arial" w:cs="Times New Roman" w:hint="default"/>
      </w:rPr>
    </w:lvl>
    <w:lvl w:ilvl="5" w:tplc="410A96A6">
      <w:start w:val="1"/>
      <w:numFmt w:val="bullet"/>
      <w:lvlText w:val="•"/>
      <w:lvlJc w:val="left"/>
      <w:pPr>
        <w:tabs>
          <w:tab w:val="num" w:pos="4320"/>
        </w:tabs>
        <w:ind w:left="4320" w:hanging="360"/>
      </w:pPr>
      <w:rPr>
        <w:rFonts w:ascii="Arial" w:hAnsi="Arial" w:cs="Times New Roman" w:hint="default"/>
      </w:rPr>
    </w:lvl>
    <w:lvl w:ilvl="6" w:tplc="CD1EA1D2">
      <w:start w:val="1"/>
      <w:numFmt w:val="bullet"/>
      <w:lvlText w:val="•"/>
      <w:lvlJc w:val="left"/>
      <w:pPr>
        <w:tabs>
          <w:tab w:val="num" w:pos="5040"/>
        </w:tabs>
        <w:ind w:left="5040" w:hanging="360"/>
      </w:pPr>
      <w:rPr>
        <w:rFonts w:ascii="Arial" w:hAnsi="Arial" w:cs="Times New Roman" w:hint="default"/>
      </w:rPr>
    </w:lvl>
    <w:lvl w:ilvl="7" w:tplc="6F14E528">
      <w:start w:val="1"/>
      <w:numFmt w:val="bullet"/>
      <w:lvlText w:val="•"/>
      <w:lvlJc w:val="left"/>
      <w:pPr>
        <w:tabs>
          <w:tab w:val="num" w:pos="5760"/>
        </w:tabs>
        <w:ind w:left="5760" w:hanging="360"/>
      </w:pPr>
      <w:rPr>
        <w:rFonts w:ascii="Arial" w:hAnsi="Arial" w:cs="Times New Roman" w:hint="default"/>
      </w:rPr>
    </w:lvl>
    <w:lvl w:ilvl="8" w:tplc="BC18560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E531C"/>
    <w:multiLevelType w:val="hybridMultilevel"/>
    <w:tmpl w:val="50C40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B864AC"/>
    <w:multiLevelType w:val="hybridMultilevel"/>
    <w:tmpl w:val="D87CBC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819"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1F4B6D"/>
    <w:multiLevelType w:val="hybridMultilevel"/>
    <w:tmpl w:val="CD9A0B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5" w15:restartNumberingAfterBreak="0">
    <w:nsid w:val="734160E5"/>
    <w:multiLevelType w:val="hybridMultilevel"/>
    <w:tmpl w:val="876255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7"/>
  </w:num>
  <w:num w:numId="5">
    <w:abstractNumId w:val="16"/>
  </w:num>
  <w:num w:numId="6">
    <w:abstractNumId w:val="23"/>
  </w:num>
  <w:num w:numId="7">
    <w:abstractNumId w:val="8"/>
  </w:num>
  <w:num w:numId="8">
    <w:abstractNumId w:val="19"/>
  </w:num>
  <w:num w:numId="9">
    <w:abstractNumId w:val="20"/>
  </w:num>
  <w:num w:numId="10">
    <w:abstractNumId w:val="15"/>
  </w:num>
  <w:num w:numId="11">
    <w:abstractNumId w:val="14"/>
  </w:num>
  <w:num w:numId="12">
    <w:abstractNumId w:val="24"/>
  </w:num>
  <w:num w:numId="13">
    <w:abstractNumId w:val="17"/>
  </w:num>
  <w:num w:numId="14">
    <w:abstractNumId w:val="22"/>
  </w:num>
  <w:num w:numId="15">
    <w:abstractNumId w:val="13"/>
  </w:num>
  <w:num w:numId="16">
    <w:abstractNumId w:val="9"/>
  </w:num>
  <w:num w:numId="17">
    <w:abstractNumId w:val="4"/>
  </w:num>
  <w:num w:numId="18">
    <w:abstractNumId w:val="18"/>
  </w:num>
  <w:num w:numId="19">
    <w:abstractNumId w:val="21"/>
  </w:num>
  <w:num w:numId="20">
    <w:abstractNumId w:val="10"/>
  </w:num>
  <w:num w:numId="21">
    <w:abstractNumId w:val="22"/>
  </w:num>
  <w:num w:numId="22">
    <w:abstractNumId w:val="6"/>
  </w:num>
  <w:num w:numId="23">
    <w:abstractNumId w:val="25"/>
  </w:num>
  <w:num w:numId="24">
    <w:abstractNumId w:val="2"/>
  </w:num>
  <w:num w:numId="25">
    <w:abstractNumId w:val="1"/>
  </w:num>
  <w:num w:numId="26">
    <w:abstractNumId w:val="0"/>
  </w:num>
  <w:num w:numId="2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C96"/>
    <w:rsid w:val="0000620F"/>
    <w:rsid w:val="00006446"/>
    <w:rsid w:val="00006896"/>
    <w:rsid w:val="00006BDB"/>
    <w:rsid w:val="00007CDC"/>
    <w:rsid w:val="00007EDB"/>
    <w:rsid w:val="0001163B"/>
    <w:rsid w:val="00011B28"/>
    <w:rsid w:val="00013CDD"/>
    <w:rsid w:val="00015D15"/>
    <w:rsid w:val="00015F6F"/>
    <w:rsid w:val="00017681"/>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5F20"/>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6FC5"/>
    <w:rsid w:val="00077E5F"/>
    <w:rsid w:val="0008036A"/>
    <w:rsid w:val="000807D2"/>
    <w:rsid w:val="000814E7"/>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1D9F"/>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D638F"/>
    <w:rsid w:val="000E0527"/>
    <w:rsid w:val="000E0A16"/>
    <w:rsid w:val="000E17AD"/>
    <w:rsid w:val="000E1A1F"/>
    <w:rsid w:val="000E1E92"/>
    <w:rsid w:val="000E2B75"/>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5D33"/>
    <w:rsid w:val="001062FB"/>
    <w:rsid w:val="001063E6"/>
    <w:rsid w:val="001112F7"/>
    <w:rsid w:val="00111DC7"/>
    <w:rsid w:val="00113CF4"/>
    <w:rsid w:val="001153EA"/>
    <w:rsid w:val="001155DC"/>
    <w:rsid w:val="00115643"/>
    <w:rsid w:val="001161E7"/>
    <w:rsid w:val="00116765"/>
    <w:rsid w:val="001207FC"/>
    <w:rsid w:val="001219F5"/>
    <w:rsid w:val="00121A20"/>
    <w:rsid w:val="00122A54"/>
    <w:rsid w:val="00122EDF"/>
    <w:rsid w:val="0012377F"/>
    <w:rsid w:val="00124314"/>
    <w:rsid w:val="00124D89"/>
    <w:rsid w:val="00126B4A"/>
    <w:rsid w:val="001328DA"/>
    <w:rsid w:val="00132FD0"/>
    <w:rsid w:val="00133E4B"/>
    <w:rsid w:val="001344C0"/>
    <w:rsid w:val="001346FA"/>
    <w:rsid w:val="00135252"/>
    <w:rsid w:val="00136F34"/>
    <w:rsid w:val="00137AB5"/>
    <w:rsid w:val="00137F0B"/>
    <w:rsid w:val="00140964"/>
    <w:rsid w:val="00142AA9"/>
    <w:rsid w:val="00145307"/>
    <w:rsid w:val="0015001A"/>
    <w:rsid w:val="00151E23"/>
    <w:rsid w:val="001526E0"/>
    <w:rsid w:val="0015307B"/>
    <w:rsid w:val="001551B5"/>
    <w:rsid w:val="00157AB4"/>
    <w:rsid w:val="00161744"/>
    <w:rsid w:val="00162BC9"/>
    <w:rsid w:val="0016360E"/>
    <w:rsid w:val="00164D43"/>
    <w:rsid w:val="00164D4A"/>
    <w:rsid w:val="001659C1"/>
    <w:rsid w:val="00166A6E"/>
    <w:rsid w:val="00166E7F"/>
    <w:rsid w:val="00170546"/>
    <w:rsid w:val="00170C0D"/>
    <w:rsid w:val="00173A8E"/>
    <w:rsid w:val="00174583"/>
    <w:rsid w:val="00174693"/>
    <w:rsid w:val="001748BD"/>
    <w:rsid w:val="00177795"/>
    <w:rsid w:val="00180CD2"/>
    <w:rsid w:val="0018143F"/>
    <w:rsid w:val="00182F20"/>
    <w:rsid w:val="00183D3A"/>
    <w:rsid w:val="00183F32"/>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C6A1C"/>
    <w:rsid w:val="001D51BA"/>
    <w:rsid w:val="001D6342"/>
    <w:rsid w:val="001D6D53"/>
    <w:rsid w:val="001D7DE5"/>
    <w:rsid w:val="001E58E2"/>
    <w:rsid w:val="001E7AED"/>
    <w:rsid w:val="001F238A"/>
    <w:rsid w:val="001F3039"/>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20B1"/>
    <w:rsid w:val="00214DA8"/>
    <w:rsid w:val="00215423"/>
    <w:rsid w:val="002158FA"/>
    <w:rsid w:val="00215FEB"/>
    <w:rsid w:val="00220600"/>
    <w:rsid w:val="0022138B"/>
    <w:rsid w:val="002216B8"/>
    <w:rsid w:val="002224DB"/>
    <w:rsid w:val="00222DB2"/>
    <w:rsid w:val="00223FCB"/>
    <w:rsid w:val="00224F37"/>
    <w:rsid w:val="002252C3"/>
    <w:rsid w:val="00225C54"/>
    <w:rsid w:val="00225CC7"/>
    <w:rsid w:val="00227EBF"/>
    <w:rsid w:val="00230765"/>
    <w:rsid w:val="002319E4"/>
    <w:rsid w:val="002342CA"/>
    <w:rsid w:val="00235632"/>
    <w:rsid w:val="00235872"/>
    <w:rsid w:val="0023632E"/>
    <w:rsid w:val="00237A51"/>
    <w:rsid w:val="00241559"/>
    <w:rsid w:val="002435B3"/>
    <w:rsid w:val="002458EB"/>
    <w:rsid w:val="0024740B"/>
    <w:rsid w:val="00247415"/>
    <w:rsid w:val="002500C8"/>
    <w:rsid w:val="0025035B"/>
    <w:rsid w:val="002523A5"/>
    <w:rsid w:val="002547B1"/>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7681D"/>
    <w:rsid w:val="00276920"/>
    <w:rsid w:val="002805F5"/>
    <w:rsid w:val="00280751"/>
    <w:rsid w:val="00281DF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0D30"/>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64D"/>
    <w:rsid w:val="00314D7C"/>
    <w:rsid w:val="003203ED"/>
    <w:rsid w:val="00321A56"/>
    <w:rsid w:val="00322C9F"/>
    <w:rsid w:val="003244F4"/>
    <w:rsid w:val="00324D23"/>
    <w:rsid w:val="003268E0"/>
    <w:rsid w:val="003272AD"/>
    <w:rsid w:val="00327868"/>
    <w:rsid w:val="00330CB8"/>
    <w:rsid w:val="00331751"/>
    <w:rsid w:val="00332CAD"/>
    <w:rsid w:val="00334579"/>
    <w:rsid w:val="00335858"/>
    <w:rsid w:val="0033662A"/>
    <w:rsid w:val="00336BDA"/>
    <w:rsid w:val="00337F45"/>
    <w:rsid w:val="003401C4"/>
    <w:rsid w:val="0034246D"/>
    <w:rsid w:val="00342BD7"/>
    <w:rsid w:val="00343A07"/>
    <w:rsid w:val="00346DB5"/>
    <w:rsid w:val="003477B1"/>
    <w:rsid w:val="00357380"/>
    <w:rsid w:val="003602D9"/>
    <w:rsid w:val="003604CE"/>
    <w:rsid w:val="00364EB5"/>
    <w:rsid w:val="00365F79"/>
    <w:rsid w:val="003665E0"/>
    <w:rsid w:val="00370E47"/>
    <w:rsid w:val="0037318F"/>
    <w:rsid w:val="003737CF"/>
    <w:rsid w:val="003742AC"/>
    <w:rsid w:val="003745E3"/>
    <w:rsid w:val="0037522A"/>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5CE0"/>
    <w:rsid w:val="003B6CA4"/>
    <w:rsid w:val="003B6CC0"/>
    <w:rsid w:val="003B76DB"/>
    <w:rsid w:val="003B7FE5"/>
    <w:rsid w:val="003C11C8"/>
    <w:rsid w:val="003C2702"/>
    <w:rsid w:val="003C363F"/>
    <w:rsid w:val="003C38C9"/>
    <w:rsid w:val="003C6964"/>
    <w:rsid w:val="003C7806"/>
    <w:rsid w:val="003D0CD4"/>
    <w:rsid w:val="003D109F"/>
    <w:rsid w:val="003D170C"/>
    <w:rsid w:val="003D2478"/>
    <w:rsid w:val="003D2501"/>
    <w:rsid w:val="003D3C45"/>
    <w:rsid w:val="003D4B11"/>
    <w:rsid w:val="003D5B1F"/>
    <w:rsid w:val="003D61DA"/>
    <w:rsid w:val="003E15FA"/>
    <w:rsid w:val="003E17D5"/>
    <w:rsid w:val="003E1E1D"/>
    <w:rsid w:val="003E20CE"/>
    <w:rsid w:val="003E25DB"/>
    <w:rsid w:val="003E4C2B"/>
    <w:rsid w:val="003E53C5"/>
    <w:rsid w:val="003E55E4"/>
    <w:rsid w:val="003E5F40"/>
    <w:rsid w:val="003E6625"/>
    <w:rsid w:val="003E6B1C"/>
    <w:rsid w:val="003E74E3"/>
    <w:rsid w:val="003F012A"/>
    <w:rsid w:val="003F05C7"/>
    <w:rsid w:val="003F0F65"/>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1F15"/>
    <w:rsid w:val="00423376"/>
    <w:rsid w:val="004242F4"/>
    <w:rsid w:val="00425991"/>
    <w:rsid w:val="00427215"/>
    <w:rsid w:val="00427248"/>
    <w:rsid w:val="00433CC4"/>
    <w:rsid w:val="00437447"/>
    <w:rsid w:val="00441A92"/>
    <w:rsid w:val="00444F56"/>
    <w:rsid w:val="00445FDC"/>
    <w:rsid w:val="00446488"/>
    <w:rsid w:val="00447A96"/>
    <w:rsid w:val="004517AA"/>
    <w:rsid w:val="00452A64"/>
    <w:rsid w:val="00452B53"/>
    <w:rsid w:val="00452CAC"/>
    <w:rsid w:val="004539E6"/>
    <w:rsid w:val="00457565"/>
    <w:rsid w:val="00457B71"/>
    <w:rsid w:val="00457C61"/>
    <w:rsid w:val="00461440"/>
    <w:rsid w:val="00464148"/>
    <w:rsid w:val="004642A4"/>
    <w:rsid w:val="0046688E"/>
    <w:rsid w:val="004669E2"/>
    <w:rsid w:val="00470C31"/>
    <w:rsid w:val="00471721"/>
    <w:rsid w:val="004734D0"/>
    <w:rsid w:val="00473C55"/>
    <w:rsid w:val="0047447B"/>
    <w:rsid w:val="0047556B"/>
    <w:rsid w:val="00477768"/>
    <w:rsid w:val="00484FD1"/>
    <w:rsid w:val="00486479"/>
    <w:rsid w:val="004903E5"/>
    <w:rsid w:val="004916F6"/>
    <w:rsid w:val="00492BC5"/>
    <w:rsid w:val="004964F1"/>
    <w:rsid w:val="00497202"/>
    <w:rsid w:val="00497EC5"/>
    <w:rsid w:val="004A163A"/>
    <w:rsid w:val="004A16BC"/>
    <w:rsid w:val="004A2B94"/>
    <w:rsid w:val="004B68BB"/>
    <w:rsid w:val="004B6991"/>
    <w:rsid w:val="004B7C0C"/>
    <w:rsid w:val="004C3898"/>
    <w:rsid w:val="004C4588"/>
    <w:rsid w:val="004C4D69"/>
    <w:rsid w:val="004C51FD"/>
    <w:rsid w:val="004C6818"/>
    <w:rsid w:val="004D1015"/>
    <w:rsid w:val="004D1419"/>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02D"/>
    <w:rsid w:val="004F4DA3"/>
    <w:rsid w:val="004F67DD"/>
    <w:rsid w:val="00500B4A"/>
    <w:rsid w:val="0050591F"/>
    <w:rsid w:val="00506557"/>
    <w:rsid w:val="0050677A"/>
    <w:rsid w:val="005108D8"/>
    <w:rsid w:val="005116F9"/>
    <w:rsid w:val="005153A7"/>
    <w:rsid w:val="00520A0E"/>
    <w:rsid w:val="005219CF"/>
    <w:rsid w:val="00522EB5"/>
    <w:rsid w:val="00526115"/>
    <w:rsid w:val="00534B59"/>
    <w:rsid w:val="00535EF8"/>
    <w:rsid w:val="005363DF"/>
    <w:rsid w:val="00536759"/>
    <w:rsid w:val="00537C62"/>
    <w:rsid w:val="005414D4"/>
    <w:rsid w:val="00541ECE"/>
    <w:rsid w:val="005420DA"/>
    <w:rsid w:val="0054281B"/>
    <w:rsid w:val="00543986"/>
    <w:rsid w:val="005439C4"/>
    <w:rsid w:val="005447DF"/>
    <w:rsid w:val="00544D5B"/>
    <w:rsid w:val="005467FE"/>
    <w:rsid w:val="00546970"/>
    <w:rsid w:val="00546C74"/>
    <w:rsid w:val="005505A5"/>
    <w:rsid w:val="00550991"/>
    <w:rsid w:val="00554E19"/>
    <w:rsid w:val="00555435"/>
    <w:rsid w:val="00557D7C"/>
    <w:rsid w:val="0056121F"/>
    <w:rsid w:val="00561EC3"/>
    <w:rsid w:val="0056272D"/>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03CC"/>
    <w:rsid w:val="005C2CC7"/>
    <w:rsid w:val="005C642D"/>
    <w:rsid w:val="005C74FB"/>
    <w:rsid w:val="005C7A61"/>
    <w:rsid w:val="005D1602"/>
    <w:rsid w:val="005D22E6"/>
    <w:rsid w:val="005D241D"/>
    <w:rsid w:val="005D2964"/>
    <w:rsid w:val="005D5DBC"/>
    <w:rsid w:val="005E385F"/>
    <w:rsid w:val="005E3C70"/>
    <w:rsid w:val="005E5469"/>
    <w:rsid w:val="005E5B81"/>
    <w:rsid w:val="005E65C5"/>
    <w:rsid w:val="005F1A23"/>
    <w:rsid w:val="005F2CB1"/>
    <w:rsid w:val="005F3025"/>
    <w:rsid w:val="005F50ED"/>
    <w:rsid w:val="005F5E64"/>
    <w:rsid w:val="005F618C"/>
    <w:rsid w:val="005F70BD"/>
    <w:rsid w:val="005F70DE"/>
    <w:rsid w:val="0060189A"/>
    <w:rsid w:val="0060283C"/>
    <w:rsid w:val="00604742"/>
    <w:rsid w:val="00604F14"/>
    <w:rsid w:val="006052F9"/>
    <w:rsid w:val="00611B83"/>
    <w:rsid w:val="00613257"/>
    <w:rsid w:val="006149C8"/>
    <w:rsid w:val="006149D1"/>
    <w:rsid w:val="00614D7F"/>
    <w:rsid w:val="00617C2C"/>
    <w:rsid w:val="00617E01"/>
    <w:rsid w:val="00620A71"/>
    <w:rsid w:val="00620D80"/>
    <w:rsid w:val="00621B29"/>
    <w:rsid w:val="006234A6"/>
    <w:rsid w:val="00623B4B"/>
    <w:rsid w:val="0062431E"/>
    <w:rsid w:val="0062433C"/>
    <w:rsid w:val="00624B66"/>
    <w:rsid w:val="006267FD"/>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466CA"/>
    <w:rsid w:val="00650AB9"/>
    <w:rsid w:val="00651092"/>
    <w:rsid w:val="0065132D"/>
    <w:rsid w:val="00653A16"/>
    <w:rsid w:val="0065548F"/>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1D8D"/>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36B6"/>
    <w:rsid w:val="00694041"/>
    <w:rsid w:val="00695671"/>
    <w:rsid w:val="00695FC2"/>
    <w:rsid w:val="00696949"/>
    <w:rsid w:val="00697052"/>
    <w:rsid w:val="006A119E"/>
    <w:rsid w:val="006A46FB"/>
    <w:rsid w:val="006A5280"/>
    <w:rsid w:val="006A539F"/>
    <w:rsid w:val="006A5717"/>
    <w:rsid w:val="006A5E28"/>
    <w:rsid w:val="006A64CA"/>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163"/>
    <w:rsid w:val="006F58D4"/>
    <w:rsid w:val="006F5B2B"/>
    <w:rsid w:val="006F642D"/>
    <w:rsid w:val="00702B3F"/>
    <w:rsid w:val="0070346E"/>
    <w:rsid w:val="00703C66"/>
    <w:rsid w:val="007040B0"/>
    <w:rsid w:val="00704EDB"/>
    <w:rsid w:val="00706101"/>
    <w:rsid w:val="00707072"/>
    <w:rsid w:val="00707D61"/>
    <w:rsid w:val="00710083"/>
    <w:rsid w:val="0071094F"/>
    <w:rsid w:val="00712287"/>
    <w:rsid w:val="00712772"/>
    <w:rsid w:val="007148D3"/>
    <w:rsid w:val="0071565A"/>
    <w:rsid w:val="00715B9A"/>
    <w:rsid w:val="00717119"/>
    <w:rsid w:val="00720255"/>
    <w:rsid w:val="00720D98"/>
    <w:rsid w:val="007212AE"/>
    <w:rsid w:val="00723C07"/>
    <w:rsid w:val="007244D0"/>
    <w:rsid w:val="007264FF"/>
    <w:rsid w:val="00726EA6"/>
    <w:rsid w:val="00727208"/>
    <w:rsid w:val="00727680"/>
    <w:rsid w:val="00727ABF"/>
    <w:rsid w:val="00730A5D"/>
    <w:rsid w:val="007327FD"/>
    <w:rsid w:val="00732BF7"/>
    <w:rsid w:val="007348B1"/>
    <w:rsid w:val="007362A6"/>
    <w:rsid w:val="00736D7D"/>
    <w:rsid w:val="00740E58"/>
    <w:rsid w:val="00742371"/>
    <w:rsid w:val="007445A0"/>
    <w:rsid w:val="0074524B"/>
    <w:rsid w:val="00746787"/>
    <w:rsid w:val="00747D8B"/>
    <w:rsid w:val="00750E8F"/>
    <w:rsid w:val="00751228"/>
    <w:rsid w:val="007547E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2FBC"/>
    <w:rsid w:val="0078304C"/>
    <w:rsid w:val="00783673"/>
    <w:rsid w:val="00785367"/>
    <w:rsid w:val="00785490"/>
    <w:rsid w:val="0079075E"/>
    <w:rsid w:val="00791306"/>
    <w:rsid w:val="00791C48"/>
    <w:rsid w:val="007925EA"/>
    <w:rsid w:val="00792B26"/>
    <w:rsid w:val="00793CD8"/>
    <w:rsid w:val="00795C92"/>
    <w:rsid w:val="00796231"/>
    <w:rsid w:val="00797E68"/>
    <w:rsid w:val="007A1CB3"/>
    <w:rsid w:val="007A306F"/>
    <w:rsid w:val="007A43A6"/>
    <w:rsid w:val="007A512C"/>
    <w:rsid w:val="007A58A6"/>
    <w:rsid w:val="007A6E9A"/>
    <w:rsid w:val="007A7157"/>
    <w:rsid w:val="007A7AD7"/>
    <w:rsid w:val="007A7E58"/>
    <w:rsid w:val="007B3D2D"/>
    <w:rsid w:val="007B4A68"/>
    <w:rsid w:val="007B4AC1"/>
    <w:rsid w:val="007B50AE"/>
    <w:rsid w:val="007B51DF"/>
    <w:rsid w:val="007B5283"/>
    <w:rsid w:val="007B71A3"/>
    <w:rsid w:val="007C05DD"/>
    <w:rsid w:val="007C3D18"/>
    <w:rsid w:val="007C60BF"/>
    <w:rsid w:val="007C6A07"/>
    <w:rsid w:val="007C75A1"/>
    <w:rsid w:val="007C77A5"/>
    <w:rsid w:val="007D04E5"/>
    <w:rsid w:val="007D1CE6"/>
    <w:rsid w:val="007D497F"/>
    <w:rsid w:val="007D5901"/>
    <w:rsid w:val="007D6564"/>
    <w:rsid w:val="007D6E96"/>
    <w:rsid w:val="007D7526"/>
    <w:rsid w:val="007E1602"/>
    <w:rsid w:val="007E177C"/>
    <w:rsid w:val="007E3872"/>
    <w:rsid w:val="007E4610"/>
    <w:rsid w:val="007E4715"/>
    <w:rsid w:val="007E505B"/>
    <w:rsid w:val="007E7091"/>
    <w:rsid w:val="007F09D8"/>
    <w:rsid w:val="007F0D67"/>
    <w:rsid w:val="007F5BAE"/>
    <w:rsid w:val="007F629A"/>
    <w:rsid w:val="007F7733"/>
    <w:rsid w:val="007F7C2E"/>
    <w:rsid w:val="00803FAE"/>
    <w:rsid w:val="00804708"/>
    <w:rsid w:val="0080605F"/>
    <w:rsid w:val="00807786"/>
    <w:rsid w:val="00811B0D"/>
    <w:rsid w:val="00811FCB"/>
    <w:rsid w:val="00814B3C"/>
    <w:rsid w:val="00814FE6"/>
    <w:rsid w:val="008158D6"/>
    <w:rsid w:val="00816229"/>
    <w:rsid w:val="00817196"/>
    <w:rsid w:val="0082276B"/>
    <w:rsid w:val="00822EBB"/>
    <w:rsid w:val="008235DB"/>
    <w:rsid w:val="00824AB4"/>
    <w:rsid w:val="00825C42"/>
    <w:rsid w:val="00825D25"/>
    <w:rsid w:val="00827D6F"/>
    <w:rsid w:val="00833F22"/>
    <w:rsid w:val="008349DD"/>
    <w:rsid w:val="00835182"/>
    <w:rsid w:val="00836B3D"/>
    <w:rsid w:val="008376AC"/>
    <w:rsid w:val="0084004F"/>
    <w:rsid w:val="008444E8"/>
    <w:rsid w:val="00844E80"/>
    <w:rsid w:val="00846FE7"/>
    <w:rsid w:val="008478B9"/>
    <w:rsid w:val="008504F2"/>
    <w:rsid w:val="00851771"/>
    <w:rsid w:val="00852D00"/>
    <w:rsid w:val="008534A8"/>
    <w:rsid w:val="00856911"/>
    <w:rsid w:val="00857091"/>
    <w:rsid w:val="008641A8"/>
    <w:rsid w:val="00864766"/>
    <w:rsid w:val="008648B3"/>
    <w:rsid w:val="008677FD"/>
    <w:rsid w:val="008706D4"/>
    <w:rsid w:val="00870F8A"/>
    <w:rsid w:val="008719A4"/>
    <w:rsid w:val="00871D23"/>
    <w:rsid w:val="00874312"/>
    <w:rsid w:val="0087437C"/>
    <w:rsid w:val="0087486F"/>
    <w:rsid w:val="00874CA7"/>
    <w:rsid w:val="00875CD7"/>
    <w:rsid w:val="00876B4D"/>
    <w:rsid w:val="00876DF3"/>
    <w:rsid w:val="008775FE"/>
    <w:rsid w:val="00877F18"/>
    <w:rsid w:val="00883405"/>
    <w:rsid w:val="008843F9"/>
    <w:rsid w:val="00890810"/>
    <w:rsid w:val="00894468"/>
    <w:rsid w:val="00894A88"/>
    <w:rsid w:val="00895386"/>
    <w:rsid w:val="00895561"/>
    <w:rsid w:val="008967DC"/>
    <w:rsid w:val="00896CC2"/>
    <w:rsid w:val="008A21FF"/>
    <w:rsid w:val="008A2CE2"/>
    <w:rsid w:val="008A30AC"/>
    <w:rsid w:val="008A3BB9"/>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0233"/>
    <w:rsid w:val="008F1DA9"/>
    <w:rsid w:val="008F1EAB"/>
    <w:rsid w:val="008F2DD5"/>
    <w:rsid w:val="008F33DC"/>
    <w:rsid w:val="008F477F"/>
    <w:rsid w:val="00902350"/>
    <w:rsid w:val="00902A83"/>
    <w:rsid w:val="0090336B"/>
    <w:rsid w:val="00903B34"/>
    <w:rsid w:val="0090433E"/>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5626"/>
    <w:rsid w:val="009368F3"/>
    <w:rsid w:val="009413F8"/>
    <w:rsid w:val="009414E8"/>
    <w:rsid w:val="00941636"/>
    <w:rsid w:val="00943480"/>
    <w:rsid w:val="00943742"/>
    <w:rsid w:val="00945C05"/>
    <w:rsid w:val="00946945"/>
    <w:rsid w:val="00947713"/>
    <w:rsid w:val="00950DE7"/>
    <w:rsid w:val="00953920"/>
    <w:rsid w:val="00953D47"/>
    <w:rsid w:val="0095581A"/>
    <w:rsid w:val="0095681E"/>
    <w:rsid w:val="009572D4"/>
    <w:rsid w:val="00961921"/>
    <w:rsid w:val="0096430A"/>
    <w:rsid w:val="00964A6E"/>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A89"/>
    <w:rsid w:val="009A0FBA"/>
    <w:rsid w:val="009A13A3"/>
    <w:rsid w:val="009A1601"/>
    <w:rsid w:val="009A462D"/>
    <w:rsid w:val="009A46DA"/>
    <w:rsid w:val="009A5CBA"/>
    <w:rsid w:val="009A684A"/>
    <w:rsid w:val="009A79BE"/>
    <w:rsid w:val="009B1F30"/>
    <w:rsid w:val="009B27B4"/>
    <w:rsid w:val="009B39F0"/>
    <w:rsid w:val="009B3AC2"/>
    <w:rsid w:val="009B4DF4"/>
    <w:rsid w:val="009B4E53"/>
    <w:rsid w:val="009B4FF0"/>
    <w:rsid w:val="009B564E"/>
    <w:rsid w:val="009B6AED"/>
    <w:rsid w:val="009B7E87"/>
    <w:rsid w:val="009C11C1"/>
    <w:rsid w:val="009C2D17"/>
    <w:rsid w:val="009C3D26"/>
    <w:rsid w:val="009C403E"/>
    <w:rsid w:val="009C4578"/>
    <w:rsid w:val="009C5519"/>
    <w:rsid w:val="009C59AF"/>
    <w:rsid w:val="009C5D6A"/>
    <w:rsid w:val="009D042F"/>
    <w:rsid w:val="009D22B1"/>
    <w:rsid w:val="009D4FF0"/>
    <w:rsid w:val="009D5329"/>
    <w:rsid w:val="009D6BEF"/>
    <w:rsid w:val="009D703C"/>
    <w:rsid w:val="009D718F"/>
    <w:rsid w:val="009E068F"/>
    <w:rsid w:val="009E14E0"/>
    <w:rsid w:val="009E35DB"/>
    <w:rsid w:val="009E47A3"/>
    <w:rsid w:val="009E6849"/>
    <w:rsid w:val="009F08F3"/>
    <w:rsid w:val="009F0B02"/>
    <w:rsid w:val="009F18A9"/>
    <w:rsid w:val="009F344F"/>
    <w:rsid w:val="00A02E75"/>
    <w:rsid w:val="00A048A8"/>
    <w:rsid w:val="00A04F49"/>
    <w:rsid w:val="00A05F75"/>
    <w:rsid w:val="00A11987"/>
    <w:rsid w:val="00A13E54"/>
    <w:rsid w:val="00A17F63"/>
    <w:rsid w:val="00A207DD"/>
    <w:rsid w:val="00A2193B"/>
    <w:rsid w:val="00A21DEA"/>
    <w:rsid w:val="00A22DEE"/>
    <w:rsid w:val="00A2351A"/>
    <w:rsid w:val="00A23C55"/>
    <w:rsid w:val="00A26228"/>
    <w:rsid w:val="00A264A9"/>
    <w:rsid w:val="00A275C6"/>
    <w:rsid w:val="00A27785"/>
    <w:rsid w:val="00A30187"/>
    <w:rsid w:val="00A3448A"/>
    <w:rsid w:val="00A36297"/>
    <w:rsid w:val="00A367FE"/>
    <w:rsid w:val="00A40019"/>
    <w:rsid w:val="00A41E2B"/>
    <w:rsid w:val="00A43CBB"/>
    <w:rsid w:val="00A453F8"/>
    <w:rsid w:val="00A45B74"/>
    <w:rsid w:val="00A52E1D"/>
    <w:rsid w:val="00A537B2"/>
    <w:rsid w:val="00A54210"/>
    <w:rsid w:val="00A54B08"/>
    <w:rsid w:val="00A54C6A"/>
    <w:rsid w:val="00A61499"/>
    <w:rsid w:val="00A62A77"/>
    <w:rsid w:val="00A63483"/>
    <w:rsid w:val="00A64442"/>
    <w:rsid w:val="00A6507F"/>
    <w:rsid w:val="00A653DB"/>
    <w:rsid w:val="00A657D7"/>
    <w:rsid w:val="00A660AC"/>
    <w:rsid w:val="00A66412"/>
    <w:rsid w:val="00A67E6C"/>
    <w:rsid w:val="00A71B99"/>
    <w:rsid w:val="00A71EF5"/>
    <w:rsid w:val="00A7315F"/>
    <w:rsid w:val="00A739D0"/>
    <w:rsid w:val="00A761D4"/>
    <w:rsid w:val="00A76350"/>
    <w:rsid w:val="00A77441"/>
    <w:rsid w:val="00A77A2C"/>
    <w:rsid w:val="00A77EC4"/>
    <w:rsid w:val="00A8033B"/>
    <w:rsid w:val="00A80920"/>
    <w:rsid w:val="00A80BF1"/>
    <w:rsid w:val="00A81C32"/>
    <w:rsid w:val="00A84FFB"/>
    <w:rsid w:val="00A862F1"/>
    <w:rsid w:val="00A86605"/>
    <w:rsid w:val="00A9044C"/>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2E8F"/>
    <w:rsid w:val="00AB372C"/>
    <w:rsid w:val="00AB3971"/>
    <w:rsid w:val="00AB4AB8"/>
    <w:rsid w:val="00AB5227"/>
    <w:rsid w:val="00AB655E"/>
    <w:rsid w:val="00AC007F"/>
    <w:rsid w:val="00AC0AB3"/>
    <w:rsid w:val="00AC2ECD"/>
    <w:rsid w:val="00AC3119"/>
    <w:rsid w:val="00AC425E"/>
    <w:rsid w:val="00AC49FB"/>
    <w:rsid w:val="00AC4B2B"/>
    <w:rsid w:val="00AC4DFF"/>
    <w:rsid w:val="00AC5A10"/>
    <w:rsid w:val="00AD0AA3"/>
    <w:rsid w:val="00AD1390"/>
    <w:rsid w:val="00AD27EA"/>
    <w:rsid w:val="00AD3F94"/>
    <w:rsid w:val="00AD4A5A"/>
    <w:rsid w:val="00AD5553"/>
    <w:rsid w:val="00AD649E"/>
    <w:rsid w:val="00AD7025"/>
    <w:rsid w:val="00AE0CAB"/>
    <w:rsid w:val="00AE27AC"/>
    <w:rsid w:val="00AE40E0"/>
    <w:rsid w:val="00AE4A9E"/>
    <w:rsid w:val="00AE4DBA"/>
    <w:rsid w:val="00AE4F07"/>
    <w:rsid w:val="00AE5AE8"/>
    <w:rsid w:val="00AE6CFE"/>
    <w:rsid w:val="00AE7CA0"/>
    <w:rsid w:val="00AF1C5D"/>
    <w:rsid w:val="00AF2A62"/>
    <w:rsid w:val="00AF42D7"/>
    <w:rsid w:val="00AF5910"/>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4777"/>
    <w:rsid w:val="00B36D94"/>
    <w:rsid w:val="00B372AA"/>
    <w:rsid w:val="00B37C67"/>
    <w:rsid w:val="00B40445"/>
    <w:rsid w:val="00B41888"/>
    <w:rsid w:val="00B4408D"/>
    <w:rsid w:val="00B44D61"/>
    <w:rsid w:val="00B45A52"/>
    <w:rsid w:val="00B46175"/>
    <w:rsid w:val="00B4650A"/>
    <w:rsid w:val="00B472FA"/>
    <w:rsid w:val="00B474A2"/>
    <w:rsid w:val="00B47E43"/>
    <w:rsid w:val="00B52376"/>
    <w:rsid w:val="00B527CA"/>
    <w:rsid w:val="00B5335A"/>
    <w:rsid w:val="00B5723B"/>
    <w:rsid w:val="00B5724B"/>
    <w:rsid w:val="00B604F4"/>
    <w:rsid w:val="00B60EF1"/>
    <w:rsid w:val="00B6118B"/>
    <w:rsid w:val="00B6188F"/>
    <w:rsid w:val="00B61C93"/>
    <w:rsid w:val="00B64E41"/>
    <w:rsid w:val="00B664C7"/>
    <w:rsid w:val="00B67364"/>
    <w:rsid w:val="00B706FA"/>
    <w:rsid w:val="00B738F0"/>
    <w:rsid w:val="00B739F6"/>
    <w:rsid w:val="00B73A8E"/>
    <w:rsid w:val="00B767FC"/>
    <w:rsid w:val="00B80AFB"/>
    <w:rsid w:val="00B81A6C"/>
    <w:rsid w:val="00B81BE4"/>
    <w:rsid w:val="00B81C94"/>
    <w:rsid w:val="00B82A77"/>
    <w:rsid w:val="00B842A0"/>
    <w:rsid w:val="00B8549A"/>
    <w:rsid w:val="00B85DE5"/>
    <w:rsid w:val="00B90ED2"/>
    <w:rsid w:val="00B90F73"/>
    <w:rsid w:val="00B9371D"/>
    <w:rsid w:val="00B93B59"/>
    <w:rsid w:val="00B9406A"/>
    <w:rsid w:val="00B95C49"/>
    <w:rsid w:val="00B95FB0"/>
    <w:rsid w:val="00B96D56"/>
    <w:rsid w:val="00BA00E0"/>
    <w:rsid w:val="00BA2280"/>
    <w:rsid w:val="00BA2A08"/>
    <w:rsid w:val="00BA3B5C"/>
    <w:rsid w:val="00BA56D2"/>
    <w:rsid w:val="00BA5B4E"/>
    <w:rsid w:val="00BA6C49"/>
    <w:rsid w:val="00BA76E0"/>
    <w:rsid w:val="00BB0976"/>
    <w:rsid w:val="00BB207A"/>
    <w:rsid w:val="00BB2A25"/>
    <w:rsid w:val="00BB2D82"/>
    <w:rsid w:val="00BB51E9"/>
    <w:rsid w:val="00BB5BB8"/>
    <w:rsid w:val="00BC0FDC"/>
    <w:rsid w:val="00BC3053"/>
    <w:rsid w:val="00BC327F"/>
    <w:rsid w:val="00BC4D2E"/>
    <w:rsid w:val="00BC52A6"/>
    <w:rsid w:val="00BC5E44"/>
    <w:rsid w:val="00BC6B50"/>
    <w:rsid w:val="00BC7EFA"/>
    <w:rsid w:val="00BD0907"/>
    <w:rsid w:val="00BD48AC"/>
    <w:rsid w:val="00BD5C65"/>
    <w:rsid w:val="00BD5F1A"/>
    <w:rsid w:val="00BD6402"/>
    <w:rsid w:val="00BD762E"/>
    <w:rsid w:val="00BE1234"/>
    <w:rsid w:val="00BE2FA6"/>
    <w:rsid w:val="00BE333F"/>
    <w:rsid w:val="00BE7406"/>
    <w:rsid w:val="00BE7603"/>
    <w:rsid w:val="00BF1042"/>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1C0C"/>
    <w:rsid w:val="00C12107"/>
    <w:rsid w:val="00C14D4B"/>
    <w:rsid w:val="00C154BB"/>
    <w:rsid w:val="00C20BE8"/>
    <w:rsid w:val="00C25F2F"/>
    <w:rsid w:val="00C27624"/>
    <w:rsid w:val="00C27957"/>
    <w:rsid w:val="00C279B5"/>
    <w:rsid w:val="00C27C45"/>
    <w:rsid w:val="00C33492"/>
    <w:rsid w:val="00C3719D"/>
    <w:rsid w:val="00C40F05"/>
    <w:rsid w:val="00C46799"/>
    <w:rsid w:val="00C51065"/>
    <w:rsid w:val="00C5308A"/>
    <w:rsid w:val="00C54995"/>
    <w:rsid w:val="00C54D41"/>
    <w:rsid w:val="00C57B03"/>
    <w:rsid w:val="00C60783"/>
    <w:rsid w:val="00C632C5"/>
    <w:rsid w:val="00C64672"/>
    <w:rsid w:val="00C65678"/>
    <w:rsid w:val="00C677F5"/>
    <w:rsid w:val="00C70697"/>
    <w:rsid w:val="00C72EF4"/>
    <w:rsid w:val="00C74C25"/>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42E"/>
    <w:rsid w:val="00CB1F63"/>
    <w:rsid w:val="00CB456D"/>
    <w:rsid w:val="00CB462A"/>
    <w:rsid w:val="00CB4675"/>
    <w:rsid w:val="00CB5B38"/>
    <w:rsid w:val="00CB6DFE"/>
    <w:rsid w:val="00CB6E7D"/>
    <w:rsid w:val="00CB7170"/>
    <w:rsid w:val="00CC040E"/>
    <w:rsid w:val="00CC111F"/>
    <w:rsid w:val="00CC2011"/>
    <w:rsid w:val="00CC3EA0"/>
    <w:rsid w:val="00CC5691"/>
    <w:rsid w:val="00CC63CC"/>
    <w:rsid w:val="00CC6F59"/>
    <w:rsid w:val="00CC7B45"/>
    <w:rsid w:val="00CD1188"/>
    <w:rsid w:val="00CD24B6"/>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4DB2"/>
    <w:rsid w:val="00D17D6A"/>
    <w:rsid w:val="00D218FF"/>
    <w:rsid w:val="00D239A7"/>
    <w:rsid w:val="00D23F47"/>
    <w:rsid w:val="00D2450E"/>
    <w:rsid w:val="00D26348"/>
    <w:rsid w:val="00D34D96"/>
    <w:rsid w:val="00D36BB2"/>
    <w:rsid w:val="00D36E71"/>
    <w:rsid w:val="00D37D87"/>
    <w:rsid w:val="00D40B33"/>
    <w:rsid w:val="00D42386"/>
    <w:rsid w:val="00D425A0"/>
    <w:rsid w:val="00D4318F"/>
    <w:rsid w:val="00D438BF"/>
    <w:rsid w:val="00D43D1D"/>
    <w:rsid w:val="00D440F8"/>
    <w:rsid w:val="00D44E93"/>
    <w:rsid w:val="00D4613C"/>
    <w:rsid w:val="00D50824"/>
    <w:rsid w:val="00D50F97"/>
    <w:rsid w:val="00D5231F"/>
    <w:rsid w:val="00D546FF"/>
    <w:rsid w:val="00D55AD5"/>
    <w:rsid w:val="00D576CA"/>
    <w:rsid w:val="00D57C31"/>
    <w:rsid w:val="00D61AF5"/>
    <w:rsid w:val="00D63DDC"/>
    <w:rsid w:val="00D64104"/>
    <w:rsid w:val="00D64519"/>
    <w:rsid w:val="00D645C7"/>
    <w:rsid w:val="00D65026"/>
    <w:rsid w:val="00D652B5"/>
    <w:rsid w:val="00D66155"/>
    <w:rsid w:val="00D708B0"/>
    <w:rsid w:val="00D77B1D"/>
    <w:rsid w:val="00D8021F"/>
    <w:rsid w:val="00D80383"/>
    <w:rsid w:val="00D808BD"/>
    <w:rsid w:val="00D823C6"/>
    <w:rsid w:val="00D837F0"/>
    <w:rsid w:val="00D86CA3"/>
    <w:rsid w:val="00D871CE"/>
    <w:rsid w:val="00D87B6C"/>
    <w:rsid w:val="00D90FD1"/>
    <w:rsid w:val="00D9138F"/>
    <w:rsid w:val="00D9196D"/>
    <w:rsid w:val="00D92982"/>
    <w:rsid w:val="00D96D5A"/>
    <w:rsid w:val="00DA1986"/>
    <w:rsid w:val="00DA305E"/>
    <w:rsid w:val="00DA5417"/>
    <w:rsid w:val="00DA56E8"/>
    <w:rsid w:val="00DA5889"/>
    <w:rsid w:val="00DA5EAB"/>
    <w:rsid w:val="00DB0A9F"/>
    <w:rsid w:val="00DB2E53"/>
    <w:rsid w:val="00DB377D"/>
    <w:rsid w:val="00DB5019"/>
    <w:rsid w:val="00DC2D36"/>
    <w:rsid w:val="00DC2D80"/>
    <w:rsid w:val="00DC32E8"/>
    <w:rsid w:val="00DC3BB1"/>
    <w:rsid w:val="00DC485D"/>
    <w:rsid w:val="00DC53EF"/>
    <w:rsid w:val="00DD5680"/>
    <w:rsid w:val="00DD6CB5"/>
    <w:rsid w:val="00DD757C"/>
    <w:rsid w:val="00DE306E"/>
    <w:rsid w:val="00DE5608"/>
    <w:rsid w:val="00DE58D0"/>
    <w:rsid w:val="00DE654F"/>
    <w:rsid w:val="00DE73E6"/>
    <w:rsid w:val="00DE7407"/>
    <w:rsid w:val="00DF0B6E"/>
    <w:rsid w:val="00DF15E0"/>
    <w:rsid w:val="00DF1DAC"/>
    <w:rsid w:val="00DF31B7"/>
    <w:rsid w:val="00DF37A0"/>
    <w:rsid w:val="00DF4FD5"/>
    <w:rsid w:val="00DF5015"/>
    <w:rsid w:val="00E110E7"/>
    <w:rsid w:val="00E11B20"/>
    <w:rsid w:val="00E12E2F"/>
    <w:rsid w:val="00E1326D"/>
    <w:rsid w:val="00E17FA2"/>
    <w:rsid w:val="00E208C2"/>
    <w:rsid w:val="00E21714"/>
    <w:rsid w:val="00E22330"/>
    <w:rsid w:val="00E22897"/>
    <w:rsid w:val="00E24C07"/>
    <w:rsid w:val="00E27AA3"/>
    <w:rsid w:val="00E30225"/>
    <w:rsid w:val="00E3081E"/>
    <w:rsid w:val="00E30B5A"/>
    <w:rsid w:val="00E30C30"/>
    <w:rsid w:val="00E3123D"/>
    <w:rsid w:val="00E31461"/>
    <w:rsid w:val="00E31973"/>
    <w:rsid w:val="00E31D43"/>
    <w:rsid w:val="00E32608"/>
    <w:rsid w:val="00E33DB0"/>
    <w:rsid w:val="00E34188"/>
    <w:rsid w:val="00E34B6E"/>
    <w:rsid w:val="00E35559"/>
    <w:rsid w:val="00E3723A"/>
    <w:rsid w:val="00E37860"/>
    <w:rsid w:val="00E37FDD"/>
    <w:rsid w:val="00E43713"/>
    <w:rsid w:val="00E446F1"/>
    <w:rsid w:val="00E45919"/>
    <w:rsid w:val="00E46886"/>
    <w:rsid w:val="00E46C01"/>
    <w:rsid w:val="00E47AEF"/>
    <w:rsid w:val="00E50213"/>
    <w:rsid w:val="00E50328"/>
    <w:rsid w:val="00E53B75"/>
    <w:rsid w:val="00E54E3B"/>
    <w:rsid w:val="00E57565"/>
    <w:rsid w:val="00E62CF0"/>
    <w:rsid w:val="00E63838"/>
    <w:rsid w:val="00E6397C"/>
    <w:rsid w:val="00E64434"/>
    <w:rsid w:val="00E67C51"/>
    <w:rsid w:val="00E71CF8"/>
    <w:rsid w:val="00E71E34"/>
    <w:rsid w:val="00E72EFC"/>
    <w:rsid w:val="00E73EE3"/>
    <w:rsid w:val="00E758EC"/>
    <w:rsid w:val="00E76E18"/>
    <w:rsid w:val="00E76EE9"/>
    <w:rsid w:val="00E81B42"/>
    <w:rsid w:val="00E8234C"/>
    <w:rsid w:val="00E82C4D"/>
    <w:rsid w:val="00E83AA9"/>
    <w:rsid w:val="00E83FF5"/>
    <w:rsid w:val="00E85928"/>
    <w:rsid w:val="00E86611"/>
    <w:rsid w:val="00E87822"/>
    <w:rsid w:val="00E87A8E"/>
    <w:rsid w:val="00E90395"/>
    <w:rsid w:val="00E90E49"/>
    <w:rsid w:val="00E917F9"/>
    <w:rsid w:val="00E9291C"/>
    <w:rsid w:val="00E93FFE"/>
    <w:rsid w:val="00E94F8A"/>
    <w:rsid w:val="00EA2B89"/>
    <w:rsid w:val="00EA2FFD"/>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D66EB"/>
    <w:rsid w:val="00EE1B99"/>
    <w:rsid w:val="00EE34BE"/>
    <w:rsid w:val="00EE4B0E"/>
    <w:rsid w:val="00EE66C7"/>
    <w:rsid w:val="00EE7DBF"/>
    <w:rsid w:val="00EE7E20"/>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9FB"/>
    <w:rsid w:val="00F60DEA"/>
    <w:rsid w:val="00F61DCE"/>
    <w:rsid w:val="00F6302A"/>
    <w:rsid w:val="00F63775"/>
    <w:rsid w:val="00F64C2B"/>
    <w:rsid w:val="00F651BE"/>
    <w:rsid w:val="00F6653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2DFD"/>
    <w:rsid w:val="00FC7429"/>
    <w:rsid w:val="00FC78FB"/>
    <w:rsid w:val="00FD0620"/>
    <w:rsid w:val="00FD07F6"/>
    <w:rsid w:val="00FD1170"/>
    <w:rsid w:val="00FD1EC8"/>
    <w:rsid w:val="00FD373B"/>
    <w:rsid w:val="00FD47ED"/>
    <w:rsid w:val="00FD67AF"/>
    <w:rsid w:val="00FD74DB"/>
    <w:rsid w:val="00FD7660"/>
    <w:rsid w:val="00FE0655"/>
    <w:rsid w:val="00FE2365"/>
    <w:rsid w:val="00FE4C7B"/>
    <w:rsid w:val="00FE6989"/>
    <w:rsid w:val="00FE7336"/>
    <w:rsid w:val="00FE787C"/>
    <w:rsid w:val="00FF1171"/>
    <w:rsid w:val="00FF12BE"/>
    <w:rsid w:val="00FF45A5"/>
    <w:rsid w:val="00FF5502"/>
    <w:rsid w:val="00FF557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heme="minorBidi"/>
        <w:szCs w:val="22"/>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CBB"/>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cs="Arial"/>
      <w:sz w:val="36"/>
      <w:szCs w:val="36"/>
      <w:lang w:val="en-GB" w:eastAsia="zh-CN"/>
    </w:rPr>
  </w:style>
  <w:style w:type="paragraph" w:styleId="Heading2">
    <w:name w:val="heading 2"/>
    <w:aliases w:val="H2,h2,Head2A,2,UNDERRUBRIK 1-2,DO NOT USE_h2,h21,H2 Char,h2 Char,标题 2"/>
    <w:basedOn w:val="Heading1"/>
    <w:next w:val="Normal"/>
    <w:uiPriority w:val="9"/>
    <w:qFormat/>
    <w:rsid w:val="0092788A"/>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style>
  <w:style w:type="paragraph" w:styleId="Heading7">
    <w:name w:val="heading 7"/>
    <w:basedOn w:val="Normal"/>
    <w:next w:val="Normal"/>
    <w:uiPriority w:val="9"/>
    <w:qFormat/>
    <w:rsid w:val="00D50F97"/>
    <w:pPr>
      <w:keepNext/>
      <w:keepLines/>
      <w:numPr>
        <w:ilvl w:val="6"/>
        <w:numId w:val="1"/>
      </w:numPr>
      <w:spacing w:before="120"/>
      <w:outlineLvl w:val="6"/>
    </w:p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link w:val="Heading9Char"/>
    <w:uiPriority w:val="9"/>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b/>
      <w:noProof/>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link w:val="ProposalChar"/>
    <w:qFormat/>
    <w:rsid w:val="00D50F97"/>
    <w:pPr>
      <w:numPr>
        <w:numId w:val="2"/>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9"/>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character" w:customStyle="1" w:styleId="ListParagraphChar">
    <w:name w:val="List Paragraph Char"/>
    <w:aliases w:val="- Bullets Char,목록 단락 Char"/>
    <w:link w:val="ListParagraph"/>
    <w:uiPriority w:val="34"/>
    <w:qFormat/>
    <w:locked/>
    <w:rsid w:val="009B27B4"/>
    <w:rPr>
      <w:rFonts w:asciiTheme="minorHAnsi" w:eastAsiaTheme="minorHAnsi" w:hAnsiTheme="minorHAnsi" w:cstheme="minorBidi"/>
      <w:sz w:val="22"/>
      <w:szCs w:val="22"/>
      <w:lang w:val="sv-SE"/>
    </w:rPr>
  </w:style>
  <w:style w:type="character" w:styleId="Strong">
    <w:name w:val="Strong"/>
    <w:basedOn w:val="DefaultParagraphFont"/>
    <w:qFormat/>
    <w:rsid w:val="009B27B4"/>
    <w:rPr>
      <w:b/>
      <w:bCs/>
    </w:rPr>
  </w:style>
  <w:style w:type="character" w:customStyle="1" w:styleId="ProposalChar">
    <w:name w:val="Proposal Char"/>
    <w:link w:val="Proposal"/>
    <w:rsid w:val="00471721"/>
    <w:rPr>
      <w:rFonts w:asciiTheme="minorHAnsi" w:eastAsiaTheme="minorHAnsi" w:hAnsiTheme="minorHAnsi" w:cstheme="minorBidi"/>
      <w:b/>
      <w:bCs/>
      <w:sz w:val="22"/>
      <w:szCs w:val="22"/>
      <w:lang w:val="sv-SE"/>
    </w:rPr>
  </w:style>
  <w:style w:type="character" w:customStyle="1" w:styleId="Heading9Char">
    <w:name w:val="Heading 9 Char"/>
    <w:link w:val="Heading9"/>
    <w:uiPriority w:val="9"/>
    <w:rsid w:val="00081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54227094">
      <w:bodyDiv w:val="1"/>
      <w:marLeft w:val="0"/>
      <w:marRight w:val="0"/>
      <w:marTop w:val="0"/>
      <w:marBottom w:val="0"/>
      <w:divBdr>
        <w:top w:val="none" w:sz="0" w:space="0" w:color="auto"/>
        <w:left w:val="none" w:sz="0" w:space="0" w:color="auto"/>
        <w:bottom w:val="none" w:sz="0" w:space="0" w:color="auto"/>
        <w:right w:val="none" w:sz="0" w:space="0" w:color="auto"/>
      </w:divBdr>
      <w:divsChild>
        <w:div w:id="1443189544">
          <w:marLeft w:val="547"/>
          <w:marRight w:val="0"/>
          <w:marTop w:val="154"/>
          <w:marBottom w:val="0"/>
          <w:divBdr>
            <w:top w:val="none" w:sz="0" w:space="0" w:color="auto"/>
            <w:left w:val="none" w:sz="0" w:space="0" w:color="auto"/>
            <w:bottom w:val="none" w:sz="0" w:space="0" w:color="auto"/>
            <w:right w:val="none" w:sz="0" w:space="0" w:color="auto"/>
          </w:divBdr>
        </w:div>
        <w:div w:id="1708682648">
          <w:marLeft w:val="547"/>
          <w:marRight w:val="0"/>
          <w:marTop w:val="154"/>
          <w:marBottom w:val="0"/>
          <w:divBdr>
            <w:top w:val="none" w:sz="0" w:space="0" w:color="auto"/>
            <w:left w:val="none" w:sz="0" w:space="0" w:color="auto"/>
            <w:bottom w:val="none" w:sz="0" w:space="0" w:color="auto"/>
            <w:right w:val="none" w:sz="0" w:space="0" w:color="auto"/>
          </w:divBdr>
        </w:div>
      </w:divsChild>
    </w:div>
    <w:div w:id="244732271">
      <w:bodyDiv w:val="1"/>
      <w:marLeft w:val="0"/>
      <w:marRight w:val="0"/>
      <w:marTop w:val="0"/>
      <w:marBottom w:val="0"/>
      <w:divBdr>
        <w:top w:val="none" w:sz="0" w:space="0" w:color="auto"/>
        <w:left w:val="none" w:sz="0" w:space="0" w:color="auto"/>
        <w:bottom w:val="none" w:sz="0" w:space="0" w:color="auto"/>
        <w:right w:val="none" w:sz="0" w:space="0" w:color="auto"/>
      </w:divBdr>
    </w:div>
    <w:div w:id="270403526">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448859875">
      <w:bodyDiv w:val="1"/>
      <w:marLeft w:val="0"/>
      <w:marRight w:val="0"/>
      <w:marTop w:val="0"/>
      <w:marBottom w:val="0"/>
      <w:divBdr>
        <w:top w:val="none" w:sz="0" w:space="0" w:color="auto"/>
        <w:left w:val="none" w:sz="0" w:space="0" w:color="auto"/>
        <w:bottom w:val="none" w:sz="0" w:space="0" w:color="auto"/>
        <w:right w:val="none" w:sz="0" w:space="0" w:color="auto"/>
      </w:divBdr>
      <w:divsChild>
        <w:div w:id="625240825">
          <w:marLeft w:val="274"/>
          <w:marRight w:val="0"/>
          <w:marTop w:val="115"/>
          <w:marBottom w:val="0"/>
          <w:divBdr>
            <w:top w:val="none" w:sz="0" w:space="0" w:color="auto"/>
            <w:left w:val="none" w:sz="0" w:space="0" w:color="auto"/>
            <w:bottom w:val="none" w:sz="0" w:space="0" w:color="auto"/>
            <w:right w:val="none" w:sz="0" w:space="0" w:color="auto"/>
          </w:divBdr>
        </w:div>
        <w:div w:id="1020735970">
          <w:marLeft w:val="274"/>
          <w:marRight w:val="0"/>
          <w:marTop w:val="115"/>
          <w:marBottom w:val="0"/>
          <w:divBdr>
            <w:top w:val="none" w:sz="0" w:space="0" w:color="auto"/>
            <w:left w:val="none" w:sz="0" w:space="0" w:color="auto"/>
            <w:bottom w:val="none" w:sz="0" w:space="0" w:color="auto"/>
            <w:right w:val="none" w:sz="0" w:space="0" w:color="auto"/>
          </w:divBdr>
        </w:div>
        <w:div w:id="1778794498">
          <w:marLeft w:val="835"/>
          <w:marRight w:val="0"/>
          <w:marTop w:val="96"/>
          <w:marBottom w:val="0"/>
          <w:divBdr>
            <w:top w:val="none" w:sz="0" w:space="0" w:color="auto"/>
            <w:left w:val="none" w:sz="0" w:space="0" w:color="auto"/>
            <w:bottom w:val="none" w:sz="0" w:space="0" w:color="auto"/>
            <w:right w:val="none" w:sz="0" w:space="0" w:color="auto"/>
          </w:divBdr>
        </w:div>
        <w:div w:id="1923493144">
          <w:marLeft w:val="835"/>
          <w:marRight w:val="0"/>
          <w:marTop w:val="96"/>
          <w:marBottom w:val="0"/>
          <w:divBdr>
            <w:top w:val="none" w:sz="0" w:space="0" w:color="auto"/>
            <w:left w:val="none" w:sz="0" w:space="0" w:color="auto"/>
            <w:bottom w:val="none" w:sz="0" w:space="0" w:color="auto"/>
            <w:right w:val="none" w:sz="0" w:space="0" w:color="auto"/>
          </w:divBdr>
        </w:div>
        <w:div w:id="448857886">
          <w:marLeft w:val="835"/>
          <w:marRight w:val="0"/>
          <w:marTop w:val="86"/>
          <w:marBottom w:val="0"/>
          <w:divBdr>
            <w:top w:val="none" w:sz="0" w:space="0" w:color="auto"/>
            <w:left w:val="none" w:sz="0" w:space="0" w:color="auto"/>
            <w:bottom w:val="none" w:sz="0" w:space="0" w:color="auto"/>
            <w:right w:val="none" w:sz="0" w:space="0" w:color="auto"/>
          </w:divBdr>
        </w:div>
      </w:divsChild>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 w:id="1744135659">
          <w:marLeft w:val="274"/>
          <w:marRight w:val="0"/>
          <w:marTop w:val="86"/>
          <w:marBottom w:val="0"/>
          <w:divBdr>
            <w:top w:val="none" w:sz="0" w:space="0" w:color="auto"/>
            <w:left w:val="none" w:sz="0" w:space="0" w:color="auto"/>
            <w:bottom w:val="none" w:sz="0" w:space="0" w:color="auto"/>
            <w:right w:val="none" w:sz="0" w:space="0" w:color="auto"/>
          </w:divBdr>
        </w:div>
      </w:divsChild>
    </w:div>
    <w:div w:id="654843536">
      <w:bodyDiv w:val="1"/>
      <w:marLeft w:val="0"/>
      <w:marRight w:val="0"/>
      <w:marTop w:val="0"/>
      <w:marBottom w:val="0"/>
      <w:divBdr>
        <w:top w:val="none" w:sz="0" w:space="0" w:color="auto"/>
        <w:left w:val="none" w:sz="0" w:space="0" w:color="auto"/>
        <w:bottom w:val="none" w:sz="0" w:space="0" w:color="auto"/>
        <w:right w:val="none" w:sz="0" w:space="0" w:color="auto"/>
      </w:divBdr>
    </w:div>
    <w:div w:id="819732671">
      <w:bodyDiv w:val="1"/>
      <w:marLeft w:val="0"/>
      <w:marRight w:val="0"/>
      <w:marTop w:val="0"/>
      <w:marBottom w:val="0"/>
      <w:divBdr>
        <w:top w:val="none" w:sz="0" w:space="0" w:color="auto"/>
        <w:left w:val="none" w:sz="0" w:space="0" w:color="auto"/>
        <w:bottom w:val="none" w:sz="0" w:space="0" w:color="auto"/>
        <w:right w:val="none" w:sz="0" w:space="0" w:color="auto"/>
      </w:divBdr>
    </w:div>
    <w:div w:id="929050559">
      <w:bodyDiv w:val="1"/>
      <w:marLeft w:val="0"/>
      <w:marRight w:val="0"/>
      <w:marTop w:val="0"/>
      <w:marBottom w:val="0"/>
      <w:divBdr>
        <w:top w:val="none" w:sz="0" w:space="0" w:color="auto"/>
        <w:left w:val="none" w:sz="0" w:space="0" w:color="auto"/>
        <w:bottom w:val="none" w:sz="0" w:space="0" w:color="auto"/>
        <w:right w:val="none" w:sz="0" w:space="0" w:color="auto"/>
      </w:divBdr>
    </w:div>
    <w:div w:id="1100681446">
      <w:bodyDiv w:val="1"/>
      <w:marLeft w:val="0"/>
      <w:marRight w:val="0"/>
      <w:marTop w:val="0"/>
      <w:marBottom w:val="0"/>
      <w:divBdr>
        <w:top w:val="none" w:sz="0" w:space="0" w:color="auto"/>
        <w:left w:val="none" w:sz="0" w:space="0" w:color="auto"/>
        <w:bottom w:val="none" w:sz="0" w:space="0" w:color="auto"/>
        <w:right w:val="none" w:sz="0" w:space="0" w:color="auto"/>
      </w:divBdr>
      <w:divsChild>
        <w:div w:id="1989817338">
          <w:marLeft w:val="274"/>
          <w:marRight w:val="0"/>
          <w:marTop w:val="115"/>
          <w:marBottom w:val="0"/>
          <w:divBdr>
            <w:top w:val="none" w:sz="0" w:space="0" w:color="auto"/>
            <w:left w:val="none" w:sz="0" w:space="0" w:color="auto"/>
            <w:bottom w:val="none" w:sz="0" w:space="0" w:color="auto"/>
            <w:right w:val="none" w:sz="0" w:space="0" w:color="auto"/>
          </w:divBdr>
        </w:div>
        <w:div w:id="44573286">
          <w:marLeft w:val="835"/>
          <w:marRight w:val="0"/>
          <w:marTop w:val="96"/>
          <w:marBottom w:val="0"/>
          <w:divBdr>
            <w:top w:val="none" w:sz="0" w:space="0" w:color="auto"/>
            <w:left w:val="none" w:sz="0" w:space="0" w:color="auto"/>
            <w:bottom w:val="none" w:sz="0" w:space="0" w:color="auto"/>
            <w:right w:val="none" w:sz="0" w:space="0" w:color="auto"/>
          </w:divBdr>
        </w:div>
      </w:divsChild>
    </w:div>
    <w:div w:id="1131049433">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5655914">
      <w:bodyDiv w:val="1"/>
      <w:marLeft w:val="0"/>
      <w:marRight w:val="0"/>
      <w:marTop w:val="0"/>
      <w:marBottom w:val="0"/>
      <w:divBdr>
        <w:top w:val="none" w:sz="0" w:space="0" w:color="auto"/>
        <w:left w:val="none" w:sz="0" w:space="0" w:color="auto"/>
        <w:bottom w:val="none" w:sz="0" w:space="0" w:color="auto"/>
        <w:right w:val="none" w:sz="0" w:space="0" w:color="auto"/>
      </w:divBdr>
    </w:div>
    <w:div w:id="1414475353">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587614863">
      <w:bodyDiv w:val="1"/>
      <w:marLeft w:val="0"/>
      <w:marRight w:val="0"/>
      <w:marTop w:val="0"/>
      <w:marBottom w:val="0"/>
      <w:divBdr>
        <w:top w:val="none" w:sz="0" w:space="0" w:color="auto"/>
        <w:left w:val="none" w:sz="0" w:space="0" w:color="auto"/>
        <w:bottom w:val="none" w:sz="0" w:space="0" w:color="auto"/>
        <w:right w:val="none" w:sz="0" w:space="0" w:color="auto"/>
      </w:divBdr>
    </w:div>
    <w:div w:id="1609654528">
      <w:bodyDiv w:val="1"/>
      <w:marLeft w:val="0"/>
      <w:marRight w:val="0"/>
      <w:marTop w:val="0"/>
      <w:marBottom w:val="0"/>
      <w:divBdr>
        <w:top w:val="none" w:sz="0" w:space="0" w:color="auto"/>
        <w:left w:val="none" w:sz="0" w:space="0" w:color="auto"/>
        <w:bottom w:val="none" w:sz="0" w:space="0" w:color="auto"/>
        <w:right w:val="none" w:sz="0" w:space="0" w:color="auto"/>
      </w:divBdr>
      <w:divsChild>
        <w:div w:id="26685616">
          <w:marLeft w:val="547"/>
          <w:marRight w:val="0"/>
          <w:marTop w:val="144"/>
          <w:marBottom w:val="0"/>
          <w:divBdr>
            <w:top w:val="none" w:sz="0" w:space="0" w:color="auto"/>
            <w:left w:val="none" w:sz="0" w:space="0" w:color="auto"/>
            <w:bottom w:val="none" w:sz="0" w:space="0" w:color="auto"/>
            <w:right w:val="none" w:sz="0" w:space="0" w:color="auto"/>
          </w:divBdr>
        </w:div>
        <w:div w:id="348945859">
          <w:marLeft w:val="547"/>
          <w:marRight w:val="0"/>
          <w:marTop w:val="144"/>
          <w:marBottom w:val="0"/>
          <w:divBdr>
            <w:top w:val="none" w:sz="0" w:space="0" w:color="auto"/>
            <w:left w:val="none" w:sz="0" w:space="0" w:color="auto"/>
            <w:bottom w:val="none" w:sz="0" w:space="0" w:color="auto"/>
            <w:right w:val="none" w:sz="0" w:space="0" w:color="auto"/>
          </w:divBdr>
        </w:div>
        <w:div w:id="914825009">
          <w:marLeft w:val="1166"/>
          <w:marRight w:val="0"/>
          <w:marTop w:val="125"/>
          <w:marBottom w:val="0"/>
          <w:divBdr>
            <w:top w:val="none" w:sz="0" w:space="0" w:color="auto"/>
            <w:left w:val="none" w:sz="0" w:space="0" w:color="auto"/>
            <w:bottom w:val="none" w:sz="0" w:space="0" w:color="auto"/>
            <w:right w:val="none" w:sz="0" w:space="0" w:color="auto"/>
          </w:divBdr>
        </w:div>
        <w:div w:id="1281835304">
          <w:marLeft w:val="547"/>
          <w:marRight w:val="0"/>
          <w:marTop w:val="144"/>
          <w:marBottom w:val="0"/>
          <w:divBdr>
            <w:top w:val="none" w:sz="0" w:space="0" w:color="auto"/>
            <w:left w:val="none" w:sz="0" w:space="0" w:color="auto"/>
            <w:bottom w:val="none" w:sz="0" w:space="0" w:color="auto"/>
            <w:right w:val="none" w:sz="0" w:space="0" w:color="auto"/>
          </w:divBdr>
        </w:div>
        <w:div w:id="2095860399">
          <w:marLeft w:val="547"/>
          <w:marRight w:val="0"/>
          <w:marTop w:val="144"/>
          <w:marBottom w:val="0"/>
          <w:divBdr>
            <w:top w:val="none" w:sz="0" w:space="0" w:color="auto"/>
            <w:left w:val="none" w:sz="0" w:space="0" w:color="auto"/>
            <w:bottom w:val="none" w:sz="0" w:space="0" w:color="auto"/>
            <w:right w:val="none" w:sz="0" w:space="0" w:color="auto"/>
          </w:divBdr>
        </w:div>
      </w:divsChild>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3670406">
      <w:bodyDiv w:val="1"/>
      <w:marLeft w:val="0"/>
      <w:marRight w:val="0"/>
      <w:marTop w:val="0"/>
      <w:marBottom w:val="0"/>
      <w:divBdr>
        <w:top w:val="none" w:sz="0" w:space="0" w:color="auto"/>
        <w:left w:val="none" w:sz="0" w:space="0" w:color="auto"/>
        <w:bottom w:val="none" w:sz="0" w:space="0" w:color="auto"/>
        <w:right w:val="none" w:sz="0" w:space="0" w:color="auto"/>
      </w:divBdr>
      <w:divsChild>
        <w:div w:id="1388845764">
          <w:marLeft w:val="274"/>
          <w:marRight w:val="0"/>
          <w:marTop w:val="86"/>
          <w:marBottom w:val="0"/>
          <w:divBdr>
            <w:top w:val="none" w:sz="0" w:space="0" w:color="auto"/>
            <w:left w:val="none" w:sz="0" w:space="0" w:color="auto"/>
            <w:bottom w:val="none" w:sz="0" w:space="0" w:color="auto"/>
            <w:right w:val="none" w:sz="0" w:space="0" w:color="auto"/>
          </w:divBdr>
        </w:div>
        <w:div w:id="23680712">
          <w:marLeft w:val="835"/>
          <w:marRight w:val="0"/>
          <w:marTop w:val="67"/>
          <w:marBottom w:val="0"/>
          <w:divBdr>
            <w:top w:val="none" w:sz="0" w:space="0" w:color="auto"/>
            <w:left w:val="none" w:sz="0" w:space="0" w:color="auto"/>
            <w:bottom w:val="none" w:sz="0" w:space="0" w:color="auto"/>
            <w:right w:val="none" w:sz="0" w:space="0" w:color="auto"/>
          </w:divBdr>
        </w:div>
        <w:div w:id="423040421">
          <w:marLeft w:val="835"/>
          <w:marRight w:val="0"/>
          <w:marTop w:val="67"/>
          <w:marBottom w:val="0"/>
          <w:divBdr>
            <w:top w:val="none" w:sz="0" w:space="0" w:color="auto"/>
            <w:left w:val="none" w:sz="0" w:space="0" w:color="auto"/>
            <w:bottom w:val="none" w:sz="0" w:space="0" w:color="auto"/>
            <w:right w:val="none" w:sz="0" w:space="0" w:color="auto"/>
          </w:divBdr>
        </w:div>
        <w:div w:id="96292185">
          <w:marLeft w:val="835"/>
          <w:marRight w:val="0"/>
          <w:marTop w:val="67"/>
          <w:marBottom w:val="0"/>
          <w:divBdr>
            <w:top w:val="none" w:sz="0" w:space="0" w:color="auto"/>
            <w:left w:val="none" w:sz="0" w:space="0" w:color="auto"/>
            <w:bottom w:val="none" w:sz="0" w:space="0" w:color="auto"/>
            <w:right w:val="none" w:sz="0" w:space="0" w:color="auto"/>
          </w:divBdr>
        </w:div>
      </w:divsChild>
    </w:div>
    <w:div w:id="1867593894">
      <w:bodyDiv w:val="1"/>
      <w:marLeft w:val="0"/>
      <w:marRight w:val="0"/>
      <w:marTop w:val="0"/>
      <w:marBottom w:val="0"/>
      <w:divBdr>
        <w:top w:val="none" w:sz="0" w:space="0" w:color="auto"/>
        <w:left w:val="none" w:sz="0" w:space="0" w:color="auto"/>
        <w:bottom w:val="none" w:sz="0" w:space="0" w:color="auto"/>
        <w:right w:val="none" w:sz="0" w:space="0" w:color="auto"/>
      </w:divBdr>
      <w:divsChild>
        <w:div w:id="192230543">
          <w:marLeft w:val="1080"/>
          <w:marRight w:val="0"/>
          <w:marTop w:val="100"/>
          <w:marBottom w:val="0"/>
          <w:divBdr>
            <w:top w:val="none" w:sz="0" w:space="0" w:color="auto"/>
            <w:left w:val="none" w:sz="0" w:space="0" w:color="auto"/>
            <w:bottom w:val="none" w:sz="0" w:space="0" w:color="auto"/>
            <w:right w:val="none" w:sz="0" w:space="0" w:color="auto"/>
          </w:divBdr>
        </w:div>
        <w:div w:id="304970031">
          <w:marLeft w:val="1080"/>
          <w:marRight w:val="0"/>
          <w:marTop w:val="100"/>
          <w:marBottom w:val="0"/>
          <w:divBdr>
            <w:top w:val="none" w:sz="0" w:space="0" w:color="auto"/>
            <w:left w:val="none" w:sz="0" w:space="0" w:color="auto"/>
            <w:bottom w:val="none" w:sz="0" w:space="0" w:color="auto"/>
            <w:right w:val="none" w:sz="0" w:space="0" w:color="auto"/>
          </w:divBdr>
        </w:div>
        <w:div w:id="356734210">
          <w:marLeft w:val="360"/>
          <w:marRight w:val="0"/>
          <w:marTop w:val="200"/>
          <w:marBottom w:val="0"/>
          <w:divBdr>
            <w:top w:val="none" w:sz="0" w:space="0" w:color="auto"/>
            <w:left w:val="none" w:sz="0" w:space="0" w:color="auto"/>
            <w:bottom w:val="none" w:sz="0" w:space="0" w:color="auto"/>
            <w:right w:val="none" w:sz="0" w:space="0" w:color="auto"/>
          </w:divBdr>
        </w:div>
        <w:div w:id="700401378">
          <w:marLeft w:val="360"/>
          <w:marRight w:val="0"/>
          <w:marTop w:val="200"/>
          <w:marBottom w:val="0"/>
          <w:divBdr>
            <w:top w:val="none" w:sz="0" w:space="0" w:color="auto"/>
            <w:left w:val="none" w:sz="0" w:space="0" w:color="auto"/>
            <w:bottom w:val="none" w:sz="0" w:space="0" w:color="auto"/>
            <w:right w:val="none" w:sz="0" w:space="0" w:color="auto"/>
          </w:divBdr>
        </w:div>
        <w:div w:id="786586167">
          <w:marLeft w:val="360"/>
          <w:marRight w:val="0"/>
          <w:marTop w:val="200"/>
          <w:marBottom w:val="0"/>
          <w:divBdr>
            <w:top w:val="none" w:sz="0" w:space="0" w:color="auto"/>
            <w:left w:val="none" w:sz="0" w:space="0" w:color="auto"/>
            <w:bottom w:val="none" w:sz="0" w:space="0" w:color="auto"/>
            <w:right w:val="none" w:sz="0" w:space="0" w:color="auto"/>
          </w:divBdr>
        </w:div>
        <w:div w:id="881089528">
          <w:marLeft w:val="360"/>
          <w:marRight w:val="0"/>
          <w:marTop w:val="200"/>
          <w:marBottom w:val="0"/>
          <w:divBdr>
            <w:top w:val="none" w:sz="0" w:space="0" w:color="auto"/>
            <w:left w:val="none" w:sz="0" w:space="0" w:color="auto"/>
            <w:bottom w:val="none" w:sz="0" w:space="0" w:color="auto"/>
            <w:right w:val="none" w:sz="0" w:space="0" w:color="auto"/>
          </w:divBdr>
        </w:div>
        <w:div w:id="1019235574">
          <w:marLeft w:val="360"/>
          <w:marRight w:val="0"/>
          <w:marTop w:val="200"/>
          <w:marBottom w:val="0"/>
          <w:divBdr>
            <w:top w:val="none" w:sz="0" w:space="0" w:color="auto"/>
            <w:left w:val="none" w:sz="0" w:space="0" w:color="auto"/>
            <w:bottom w:val="none" w:sz="0" w:space="0" w:color="auto"/>
            <w:right w:val="none" w:sz="0" w:space="0" w:color="auto"/>
          </w:divBdr>
        </w:div>
        <w:div w:id="1413622438">
          <w:marLeft w:val="360"/>
          <w:marRight w:val="0"/>
          <w:marTop w:val="200"/>
          <w:marBottom w:val="0"/>
          <w:divBdr>
            <w:top w:val="none" w:sz="0" w:space="0" w:color="auto"/>
            <w:left w:val="none" w:sz="0" w:space="0" w:color="auto"/>
            <w:bottom w:val="none" w:sz="0" w:space="0" w:color="auto"/>
            <w:right w:val="none" w:sz="0" w:space="0" w:color="auto"/>
          </w:divBdr>
        </w:div>
        <w:div w:id="1613780133">
          <w:marLeft w:val="1080"/>
          <w:marRight w:val="0"/>
          <w:marTop w:val="100"/>
          <w:marBottom w:val="0"/>
          <w:divBdr>
            <w:top w:val="none" w:sz="0" w:space="0" w:color="auto"/>
            <w:left w:val="none" w:sz="0" w:space="0" w:color="auto"/>
            <w:bottom w:val="none" w:sz="0" w:space="0" w:color="auto"/>
            <w:right w:val="none" w:sz="0" w:space="0" w:color="auto"/>
          </w:divBdr>
        </w:div>
        <w:div w:id="1828015002">
          <w:marLeft w:val="1080"/>
          <w:marRight w:val="0"/>
          <w:marTop w:val="100"/>
          <w:marBottom w:val="0"/>
          <w:divBdr>
            <w:top w:val="none" w:sz="0" w:space="0" w:color="auto"/>
            <w:left w:val="none" w:sz="0" w:space="0" w:color="auto"/>
            <w:bottom w:val="none" w:sz="0" w:space="0" w:color="auto"/>
            <w:right w:val="none" w:sz="0" w:space="0" w:color="auto"/>
          </w:divBdr>
        </w:div>
        <w:div w:id="2102094111">
          <w:marLeft w:val="360"/>
          <w:marRight w:val="0"/>
          <w:marTop w:val="2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9491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2017-06-16T23:29:00Z</dcterms:created>
  <dcterms:modified xsi:type="dcterms:W3CDTF">2018-02-17T00:15:00Z</dcterms:modified>
</cp:coreProperties>
</file>